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3B000" w14:textId="14B29D48" w:rsidR="004527A6" w:rsidRPr="00CB5375" w:rsidRDefault="000476A4">
      <w:pPr>
        <w:spacing w:after="0" w:line="240" w:lineRule="auto"/>
        <w:ind w:left="3553" w:right="-23" w:firstLine="7754"/>
        <w:rPr>
          <w:rFonts w:ascii="Lato" w:hAnsi="Lato"/>
        </w:rPr>
      </w:pPr>
      <w:r w:rsidRPr="00CB5375">
        <w:rPr>
          <w:rFonts w:ascii="Lato" w:hAnsi="Lato"/>
          <w:sz w:val="24"/>
        </w:rPr>
        <w:t>Projekt z dnia</w:t>
      </w:r>
      <w:r w:rsidR="007B3F9A" w:rsidRPr="00CB5375">
        <w:rPr>
          <w:rFonts w:ascii="Lato" w:hAnsi="Lato"/>
          <w:sz w:val="24"/>
        </w:rPr>
        <w:t xml:space="preserve"> 1</w:t>
      </w:r>
      <w:r w:rsidR="00A962B9">
        <w:rPr>
          <w:rFonts w:ascii="Lato" w:hAnsi="Lato"/>
          <w:sz w:val="24"/>
        </w:rPr>
        <w:t>9</w:t>
      </w:r>
      <w:r w:rsidRPr="00CB5375">
        <w:rPr>
          <w:rFonts w:ascii="Lato" w:hAnsi="Lato"/>
          <w:sz w:val="24"/>
        </w:rPr>
        <w:t>.</w:t>
      </w:r>
      <w:r w:rsidR="007B3F9A" w:rsidRPr="00CB5375">
        <w:rPr>
          <w:rFonts w:ascii="Lato" w:hAnsi="Lato"/>
          <w:sz w:val="24"/>
        </w:rPr>
        <w:t>11</w:t>
      </w:r>
      <w:r w:rsidRPr="00CB5375">
        <w:rPr>
          <w:rFonts w:ascii="Lato" w:hAnsi="Lato"/>
          <w:sz w:val="24"/>
        </w:rPr>
        <w:t xml:space="preserve">.2025 r. </w:t>
      </w:r>
      <w:r w:rsidR="00FB0102" w:rsidRPr="00CB5375">
        <w:rPr>
          <w:rFonts w:ascii="Lato" w:hAnsi="Lato"/>
          <w:b/>
          <w:bCs/>
          <w:sz w:val="24"/>
        </w:rPr>
        <w:t>Tabela uwag</w:t>
      </w:r>
      <w:r w:rsidR="00FB0102" w:rsidRPr="00CB5375">
        <w:rPr>
          <w:rFonts w:ascii="Lato" w:hAnsi="Lato"/>
          <w:sz w:val="24"/>
        </w:rPr>
        <w:t xml:space="preserve"> - </w:t>
      </w:r>
      <w:r w:rsidRPr="00CB5375">
        <w:rPr>
          <w:rFonts w:ascii="Lato" w:hAnsi="Lato"/>
          <w:b/>
          <w:sz w:val="24"/>
        </w:rPr>
        <w:t>ROZPORZĄDZENIE MINISTRA ZDROWIA</w:t>
      </w:r>
      <w:r w:rsidRPr="00CB5375">
        <w:rPr>
          <w:rFonts w:ascii="Lato" w:hAnsi="Lato"/>
          <w:sz w:val="24"/>
        </w:rPr>
        <w:t xml:space="preserve"> z dnia ….......................2025 r.</w:t>
      </w:r>
    </w:p>
    <w:p w14:paraId="24918C47" w14:textId="0D1AF652" w:rsidR="007B3F9A" w:rsidRPr="00CB5375" w:rsidRDefault="000476A4" w:rsidP="007B3F9A">
      <w:pPr>
        <w:spacing w:after="0"/>
        <w:ind w:left="2760"/>
        <w:jc w:val="center"/>
        <w:rPr>
          <w:rFonts w:ascii="Lato" w:hAnsi="Lato"/>
          <w:b/>
          <w:sz w:val="24"/>
        </w:rPr>
      </w:pPr>
      <w:r w:rsidRPr="00CB5375">
        <w:rPr>
          <w:rFonts w:ascii="Lato" w:hAnsi="Lato"/>
          <w:b/>
          <w:sz w:val="24"/>
        </w:rPr>
        <w:t xml:space="preserve">zmieniające rozporządzenie w </w:t>
      </w:r>
      <w:r w:rsidR="007B3F9A" w:rsidRPr="00CB5375">
        <w:rPr>
          <w:rFonts w:ascii="Lato" w:hAnsi="Lato"/>
          <w:b/>
          <w:sz w:val="24"/>
        </w:rPr>
        <w:t>sprawie Systemu Wspomagania Dowodzenia</w:t>
      </w:r>
    </w:p>
    <w:p w14:paraId="1784A947" w14:textId="7EBF5489" w:rsidR="004527A6" w:rsidRPr="00CB5375" w:rsidRDefault="007B3F9A" w:rsidP="007B3F9A">
      <w:pPr>
        <w:spacing w:after="0"/>
        <w:ind w:left="2760"/>
        <w:jc w:val="center"/>
        <w:rPr>
          <w:rFonts w:ascii="Lato" w:hAnsi="Lato"/>
        </w:rPr>
      </w:pPr>
      <w:r w:rsidRPr="00CB5375">
        <w:rPr>
          <w:rFonts w:ascii="Lato" w:hAnsi="Lato"/>
          <w:b/>
          <w:sz w:val="24"/>
        </w:rPr>
        <w:t>Państwowego Ratownictwa Medycznego</w:t>
      </w:r>
    </w:p>
    <w:tbl>
      <w:tblPr>
        <w:tblStyle w:val="TableGrid"/>
        <w:tblW w:w="15543" w:type="dxa"/>
        <w:tblInd w:w="-732" w:type="dxa"/>
        <w:tblLayout w:type="fixed"/>
        <w:tblCellMar>
          <w:top w:w="45" w:type="dxa"/>
          <w:left w:w="108" w:type="dxa"/>
          <w:right w:w="87" w:type="dxa"/>
        </w:tblCellMar>
        <w:tblLook w:val="04A0" w:firstRow="1" w:lastRow="0" w:firstColumn="1" w:lastColumn="0" w:noHBand="0" w:noVBand="1"/>
      </w:tblPr>
      <w:tblGrid>
        <w:gridCol w:w="585"/>
        <w:gridCol w:w="1770"/>
        <w:gridCol w:w="1066"/>
        <w:gridCol w:w="4252"/>
        <w:gridCol w:w="4678"/>
        <w:gridCol w:w="3192"/>
      </w:tblGrid>
      <w:tr w:rsidR="005E24BC" w:rsidRPr="00CB5375" w14:paraId="17CD3A3A" w14:textId="7D40E120" w:rsidTr="00A9124F">
        <w:trPr>
          <w:trHeight w:val="498"/>
        </w:trPr>
        <w:tc>
          <w:tcPr>
            <w:tcW w:w="585" w:type="dxa"/>
            <w:tcBorders>
              <w:top w:val="single" w:sz="4" w:space="0" w:color="000000"/>
              <w:left w:val="single" w:sz="4" w:space="0" w:color="000000"/>
              <w:bottom w:val="single" w:sz="4" w:space="0" w:color="000000"/>
              <w:right w:val="single" w:sz="4" w:space="0" w:color="000000"/>
            </w:tcBorders>
            <w:vAlign w:val="center"/>
          </w:tcPr>
          <w:p w14:paraId="575EB5F9" w14:textId="77777777" w:rsidR="005E24BC" w:rsidRPr="00CB5375" w:rsidRDefault="005E24BC">
            <w:pPr>
              <w:ind w:right="21"/>
              <w:jc w:val="center"/>
              <w:rPr>
                <w:rFonts w:ascii="Lato" w:hAnsi="Lato"/>
              </w:rPr>
            </w:pPr>
            <w:r w:rsidRPr="00CB5375">
              <w:rPr>
                <w:rFonts w:ascii="Lato" w:hAnsi="Lato"/>
                <w:b/>
                <w:sz w:val="20"/>
              </w:rPr>
              <w:t>Lp.</w:t>
            </w:r>
          </w:p>
        </w:tc>
        <w:tc>
          <w:tcPr>
            <w:tcW w:w="1770" w:type="dxa"/>
            <w:tcBorders>
              <w:top w:val="single" w:sz="4" w:space="0" w:color="000000"/>
              <w:left w:val="single" w:sz="4" w:space="0" w:color="000000"/>
              <w:bottom w:val="single" w:sz="4" w:space="0" w:color="000000"/>
              <w:right w:val="single" w:sz="4" w:space="0" w:color="000000"/>
            </w:tcBorders>
          </w:tcPr>
          <w:p w14:paraId="6777FF99" w14:textId="77777777" w:rsidR="005E24BC" w:rsidRPr="00CB5375" w:rsidRDefault="005E24BC">
            <w:pPr>
              <w:jc w:val="center"/>
              <w:rPr>
                <w:rFonts w:ascii="Lato" w:hAnsi="Lato"/>
              </w:rPr>
            </w:pPr>
            <w:r w:rsidRPr="00CB5375">
              <w:rPr>
                <w:rFonts w:ascii="Lato" w:hAnsi="Lato"/>
                <w:b/>
                <w:sz w:val="20"/>
              </w:rPr>
              <w:t>Podmiot zgłaszający</w:t>
            </w:r>
          </w:p>
        </w:tc>
        <w:tc>
          <w:tcPr>
            <w:tcW w:w="1066" w:type="dxa"/>
            <w:tcBorders>
              <w:top w:val="single" w:sz="4" w:space="0" w:color="000000"/>
              <w:left w:val="single" w:sz="4" w:space="0" w:color="000000"/>
              <w:bottom w:val="single" w:sz="4" w:space="0" w:color="000000"/>
              <w:right w:val="single" w:sz="4" w:space="0" w:color="000000"/>
            </w:tcBorders>
          </w:tcPr>
          <w:p w14:paraId="0195913D" w14:textId="77777777" w:rsidR="005E24BC" w:rsidRPr="00CB5375" w:rsidRDefault="005E24BC">
            <w:pPr>
              <w:jc w:val="center"/>
              <w:rPr>
                <w:rFonts w:ascii="Lato" w:hAnsi="Lato"/>
              </w:rPr>
            </w:pPr>
            <w:r w:rsidRPr="00CB5375">
              <w:rPr>
                <w:rFonts w:ascii="Lato" w:hAnsi="Lato"/>
                <w:b/>
                <w:sz w:val="20"/>
              </w:rPr>
              <w:t>Jednostka redakcyjna</w:t>
            </w:r>
          </w:p>
        </w:tc>
        <w:tc>
          <w:tcPr>
            <w:tcW w:w="4252" w:type="dxa"/>
            <w:tcBorders>
              <w:top w:val="single" w:sz="4" w:space="0" w:color="000000"/>
              <w:left w:val="single" w:sz="4" w:space="0" w:color="000000"/>
              <w:bottom w:val="single" w:sz="4" w:space="0" w:color="000000"/>
              <w:right w:val="single" w:sz="4" w:space="0" w:color="000000"/>
            </w:tcBorders>
            <w:vAlign w:val="center"/>
          </w:tcPr>
          <w:p w14:paraId="08C51B0A" w14:textId="04349A05" w:rsidR="005E24BC" w:rsidRPr="00CB5375" w:rsidRDefault="005E24BC">
            <w:pPr>
              <w:ind w:right="22"/>
              <w:jc w:val="center"/>
              <w:rPr>
                <w:rFonts w:ascii="Lato" w:hAnsi="Lato"/>
              </w:rPr>
            </w:pPr>
            <w:r w:rsidRPr="00CB5375">
              <w:rPr>
                <w:rFonts w:ascii="Lato" w:hAnsi="Lato"/>
                <w:b/>
                <w:sz w:val="20"/>
              </w:rPr>
              <w:t>Treść uwagi</w:t>
            </w:r>
          </w:p>
        </w:tc>
        <w:tc>
          <w:tcPr>
            <w:tcW w:w="4678" w:type="dxa"/>
            <w:tcBorders>
              <w:top w:val="single" w:sz="4" w:space="0" w:color="000000"/>
              <w:left w:val="single" w:sz="4" w:space="0" w:color="000000"/>
              <w:bottom w:val="single" w:sz="4" w:space="0" w:color="000000"/>
              <w:right w:val="single" w:sz="4" w:space="0" w:color="000000"/>
            </w:tcBorders>
            <w:vAlign w:val="center"/>
          </w:tcPr>
          <w:p w14:paraId="0CAB0436" w14:textId="77777777" w:rsidR="005E24BC" w:rsidRPr="00CB5375" w:rsidRDefault="005E24BC">
            <w:pPr>
              <w:ind w:right="22"/>
              <w:jc w:val="center"/>
              <w:rPr>
                <w:rFonts w:ascii="Lato" w:hAnsi="Lato"/>
              </w:rPr>
            </w:pPr>
            <w:r w:rsidRPr="00CB5375">
              <w:rPr>
                <w:rFonts w:ascii="Lato" w:hAnsi="Lato"/>
                <w:b/>
                <w:sz w:val="20"/>
              </w:rPr>
              <w:t>Proponowane rozwiązanie</w:t>
            </w:r>
          </w:p>
        </w:tc>
        <w:tc>
          <w:tcPr>
            <w:tcW w:w="3192" w:type="dxa"/>
            <w:tcBorders>
              <w:top w:val="single" w:sz="4" w:space="0" w:color="000000"/>
              <w:left w:val="single" w:sz="4" w:space="0" w:color="000000"/>
              <w:bottom w:val="single" w:sz="4" w:space="0" w:color="000000"/>
              <w:right w:val="single" w:sz="4" w:space="0" w:color="000000"/>
            </w:tcBorders>
            <w:vAlign w:val="center"/>
          </w:tcPr>
          <w:p w14:paraId="3D0980E3" w14:textId="07D00498" w:rsidR="005E24BC" w:rsidRPr="00CB5375" w:rsidRDefault="005E24BC">
            <w:pPr>
              <w:ind w:right="22"/>
              <w:jc w:val="center"/>
              <w:rPr>
                <w:rFonts w:ascii="Lato" w:hAnsi="Lato"/>
                <w:b/>
                <w:sz w:val="20"/>
              </w:rPr>
            </w:pPr>
            <w:r w:rsidRPr="00CB5375">
              <w:rPr>
                <w:rFonts w:ascii="Lato" w:hAnsi="Lato"/>
                <w:b/>
                <w:sz w:val="20"/>
              </w:rPr>
              <w:t>Odniesienie do uwagi</w:t>
            </w:r>
          </w:p>
        </w:tc>
      </w:tr>
      <w:tr w:rsidR="008249D6" w:rsidRPr="00CB5375" w14:paraId="505B97C3" w14:textId="77777777" w:rsidTr="00A9124F">
        <w:trPr>
          <w:trHeight w:val="865"/>
        </w:trPr>
        <w:tc>
          <w:tcPr>
            <w:tcW w:w="585" w:type="dxa"/>
            <w:tcBorders>
              <w:top w:val="single" w:sz="4" w:space="0" w:color="000000"/>
              <w:left w:val="single" w:sz="4" w:space="0" w:color="000000"/>
              <w:bottom w:val="single" w:sz="4" w:space="0" w:color="000000"/>
              <w:right w:val="single" w:sz="4" w:space="0" w:color="000000"/>
            </w:tcBorders>
          </w:tcPr>
          <w:p w14:paraId="2A0442A6" w14:textId="3F03AF9A" w:rsidR="008249D6" w:rsidRPr="00A406FF" w:rsidRDefault="00A406FF" w:rsidP="000F6948">
            <w:pPr>
              <w:pStyle w:val="Akapitzlist"/>
              <w:numPr>
                <w:ilvl w:val="0"/>
                <w:numId w:val="3"/>
              </w:numPr>
              <w:ind w:left="114" w:hanging="57"/>
              <w:rPr>
                <w:rFonts w:ascii="Lato" w:hAnsi="Lato"/>
              </w:rPr>
            </w:pPr>
            <w:r>
              <w:rPr>
                <w:rFonts w:ascii="Lato" w:hAnsi="Lato"/>
              </w:rPr>
              <w:t xml:space="preserve"> </w:t>
            </w:r>
          </w:p>
        </w:tc>
        <w:tc>
          <w:tcPr>
            <w:tcW w:w="1770" w:type="dxa"/>
            <w:tcBorders>
              <w:top w:val="single" w:sz="4" w:space="0" w:color="000000"/>
              <w:left w:val="single" w:sz="4" w:space="0" w:color="000000"/>
              <w:bottom w:val="single" w:sz="4" w:space="0" w:color="000000"/>
              <w:right w:val="single" w:sz="4" w:space="0" w:color="000000"/>
            </w:tcBorders>
          </w:tcPr>
          <w:p w14:paraId="007DA8D5" w14:textId="2157AD3C" w:rsidR="008249D6" w:rsidRPr="00CB5375" w:rsidRDefault="008249D6" w:rsidP="008249D6">
            <w:pPr>
              <w:rPr>
                <w:rFonts w:ascii="Lato" w:hAnsi="Lato"/>
                <w:sz w:val="20"/>
              </w:rPr>
            </w:pPr>
            <w:r w:rsidRPr="00CB5375">
              <w:rPr>
                <w:rFonts w:ascii="Lato" w:hAnsi="Lato"/>
                <w:sz w:val="20"/>
              </w:rPr>
              <w:t>Ministerstwo Rodziny, Pracy i Polityki Społecznej</w:t>
            </w:r>
          </w:p>
        </w:tc>
        <w:tc>
          <w:tcPr>
            <w:tcW w:w="1066" w:type="dxa"/>
            <w:tcBorders>
              <w:top w:val="single" w:sz="4" w:space="0" w:color="000000"/>
              <w:left w:val="single" w:sz="4" w:space="0" w:color="000000"/>
              <w:bottom w:val="single" w:sz="4" w:space="0" w:color="000000"/>
              <w:right w:val="single" w:sz="4" w:space="0" w:color="000000"/>
            </w:tcBorders>
          </w:tcPr>
          <w:p w14:paraId="6FC2B4A4" w14:textId="3B9DA433" w:rsidR="008249D6" w:rsidRPr="00CB5375" w:rsidRDefault="008249D6" w:rsidP="008249D6">
            <w:pPr>
              <w:rPr>
                <w:rFonts w:ascii="Lato" w:hAnsi="Lato"/>
                <w:sz w:val="20"/>
              </w:rPr>
            </w:pPr>
            <w:r w:rsidRPr="00CB5375">
              <w:rPr>
                <w:rFonts w:ascii="Lato" w:hAnsi="Lato"/>
                <w:sz w:val="20"/>
              </w:rPr>
              <w:t>§ 2 pkt 4</w:t>
            </w:r>
          </w:p>
        </w:tc>
        <w:tc>
          <w:tcPr>
            <w:tcW w:w="4252" w:type="dxa"/>
            <w:tcBorders>
              <w:top w:val="single" w:sz="4" w:space="0" w:color="000000"/>
              <w:left w:val="single" w:sz="4" w:space="0" w:color="000000"/>
              <w:bottom w:val="single" w:sz="4" w:space="0" w:color="000000"/>
              <w:right w:val="single" w:sz="4" w:space="0" w:color="000000"/>
            </w:tcBorders>
          </w:tcPr>
          <w:p w14:paraId="51DA653E" w14:textId="29B1045B" w:rsidR="008249D6" w:rsidRPr="00CB5375" w:rsidRDefault="008249D6" w:rsidP="008249D6">
            <w:pPr>
              <w:rPr>
                <w:rFonts w:ascii="Lato" w:hAnsi="Lato"/>
                <w:sz w:val="20"/>
              </w:rPr>
            </w:pPr>
            <w:r w:rsidRPr="00CB5375">
              <w:rPr>
                <w:rFonts w:ascii="Lato" w:hAnsi="Lato"/>
                <w:sz w:val="20"/>
              </w:rPr>
              <w:t>Podsystemie Zintegrowanej Łączności SWD PRM – rozumie się przez to podsystem, o którym mowa w art. 3 w pkt 15 lit. b ustawy z dnia 8 września 2006 r. o Państwowym Ratownictwie Medycznym;”,</w:t>
            </w:r>
          </w:p>
        </w:tc>
        <w:tc>
          <w:tcPr>
            <w:tcW w:w="4678" w:type="dxa"/>
            <w:tcBorders>
              <w:top w:val="single" w:sz="4" w:space="0" w:color="000000"/>
              <w:left w:val="single" w:sz="4" w:space="0" w:color="000000"/>
              <w:bottom w:val="single" w:sz="4" w:space="0" w:color="000000"/>
              <w:right w:val="single" w:sz="4" w:space="0" w:color="000000"/>
            </w:tcBorders>
          </w:tcPr>
          <w:p w14:paraId="426AE745" w14:textId="7D1040B6" w:rsidR="008249D6" w:rsidRPr="00CB5375" w:rsidRDefault="008249D6" w:rsidP="00C536C9">
            <w:pPr>
              <w:rPr>
                <w:rFonts w:ascii="Lato" w:hAnsi="Lato"/>
                <w:sz w:val="20"/>
              </w:rPr>
            </w:pPr>
            <w:r w:rsidRPr="00CB5375">
              <w:rPr>
                <w:rFonts w:ascii="Lato" w:hAnsi="Lato"/>
                <w:sz w:val="20"/>
              </w:rPr>
              <w:t xml:space="preserve">W projektowanej regulacji oraz w uzasadnieniu nie zamieszczono wyjaśnienia dotyczącego rezygnacji ze zgłoszeń bezgłosowych przekazywanych z urządzeń </w:t>
            </w:r>
            <w:proofErr w:type="spellStart"/>
            <w:r w:rsidRPr="00CB5375">
              <w:rPr>
                <w:rFonts w:ascii="Lato" w:hAnsi="Lato"/>
                <w:sz w:val="20"/>
              </w:rPr>
              <w:t>eCall</w:t>
            </w:r>
            <w:proofErr w:type="spellEnd"/>
            <w:r w:rsidRPr="00CB5375">
              <w:rPr>
                <w:rFonts w:ascii="Lato" w:hAnsi="Lato"/>
                <w:sz w:val="20"/>
              </w:rPr>
              <w:t xml:space="preserve"> oraz przesyłanych w formacie SMS, jak i z rejestracji i archiwizacji zapisów połączeń bezgłosowych. Funkcjonalność systemu zostanie w związku z tym ograniczona w korzystaniu przez np.  osoby głuche lub niedosłyszące, które nie będą miały możliwości kontaktu przez system.</w:t>
            </w:r>
            <w:r w:rsidR="00C536C9">
              <w:rPr>
                <w:rFonts w:ascii="Lato" w:hAnsi="Lato"/>
                <w:sz w:val="20"/>
              </w:rPr>
              <w:t xml:space="preserve"> </w:t>
            </w:r>
            <w:r w:rsidRPr="00CB5375">
              <w:rPr>
                <w:rFonts w:ascii="Lato" w:hAnsi="Lato"/>
                <w:sz w:val="20"/>
              </w:rPr>
              <w:t>Biorąc pod uwagę powyższe, zasadne wydaje się dodanie informacji wyjaśniającej o powodzie wykluczenia osób z niepełnosprawnością.</w:t>
            </w:r>
          </w:p>
        </w:tc>
        <w:tc>
          <w:tcPr>
            <w:tcW w:w="3192" w:type="dxa"/>
            <w:tcBorders>
              <w:top w:val="single" w:sz="4" w:space="0" w:color="000000"/>
              <w:left w:val="single" w:sz="4" w:space="0" w:color="000000"/>
              <w:bottom w:val="single" w:sz="4" w:space="0" w:color="000000"/>
              <w:right w:val="single" w:sz="4" w:space="0" w:color="000000"/>
            </w:tcBorders>
          </w:tcPr>
          <w:p w14:paraId="1FB77185" w14:textId="77777777" w:rsidR="008249D6" w:rsidRDefault="008249D6" w:rsidP="008249D6">
            <w:pPr>
              <w:rPr>
                <w:rFonts w:ascii="Lato" w:hAnsi="Lato"/>
                <w:sz w:val="20"/>
              </w:rPr>
            </w:pPr>
            <w:r>
              <w:rPr>
                <w:rFonts w:ascii="Lato" w:hAnsi="Lato"/>
                <w:sz w:val="20"/>
              </w:rPr>
              <w:t>Uwaga uwzględniona.</w:t>
            </w:r>
          </w:p>
          <w:p w14:paraId="1A37238D" w14:textId="77777777" w:rsidR="008249D6" w:rsidRPr="00CB5375" w:rsidRDefault="008249D6" w:rsidP="008249D6">
            <w:pPr>
              <w:rPr>
                <w:rFonts w:ascii="Lato" w:hAnsi="Lato"/>
                <w:sz w:val="20"/>
              </w:rPr>
            </w:pPr>
          </w:p>
        </w:tc>
      </w:tr>
      <w:tr w:rsidR="008249D6" w:rsidRPr="00CB5375" w14:paraId="422448D3" w14:textId="77777777" w:rsidTr="00A9124F">
        <w:trPr>
          <w:trHeight w:val="934"/>
        </w:trPr>
        <w:tc>
          <w:tcPr>
            <w:tcW w:w="585" w:type="dxa"/>
            <w:tcBorders>
              <w:top w:val="single" w:sz="4" w:space="0" w:color="000000"/>
              <w:left w:val="single" w:sz="4" w:space="0" w:color="000000"/>
              <w:bottom w:val="single" w:sz="4" w:space="0" w:color="000000"/>
              <w:right w:val="single" w:sz="4" w:space="0" w:color="000000"/>
            </w:tcBorders>
          </w:tcPr>
          <w:p w14:paraId="7C05C431" w14:textId="4A31F8BC"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4448E2E" w14:textId="2D9E4164" w:rsidR="008249D6" w:rsidRPr="00CB5375" w:rsidRDefault="008249D6" w:rsidP="008249D6">
            <w:pPr>
              <w:rPr>
                <w:rFonts w:ascii="Lato" w:hAnsi="Lato"/>
                <w:sz w:val="20"/>
              </w:rPr>
            </w:pPr>
            <w:r w:rsidRPr="00CB5375">
              <w:rPr>
                <w:rFonts w:ascii="Lato" w:hAnsi="Lato"/>
                <w:sz w:val="20"/>
              </w:rPr>
              <w:t>Ministerstwo Finansów i Gospodarki</w:t>
            </w:r>
          </w:p>
        </w:tc>
        <w:tc>
          <w:tcPr>
            <w:tcW w:w="1066" w:type="dxa"/>
            <w:tcBorders>
              <w:top w:val="single" w:sz="4" w:space="0" w:color="000000"/>
              <w:left w:val="single" w:sz="4" w:space="0" w:color="000000"/>
              <w:bottom w:val="single" w:sz="4" w:space="0" w:color="000000"/>
              <w:right w:val="single" w:sz="4" w:space="0" w:color="000000"/>
            </w:tcBorders>
          </w:tcPr>
          <w:p w14:paraId="550F3049" w14:textId="2B3F5319" w:rsidR="008249D6" w:rsidRPr="00CB5375" w:rsidRDefault="008249D6" w:rsidP="008249D6">
            <w:pPr>
              <w:rPr>
                <w:rFonts w:ascii="Lato" w:hAnsi="Lato"/>
                <w:sz w:val="20"/>
              </w:rPr>
            </w:pPr>
            <w:r w:rsidRPr="00CB5375">
              <w:rPr>
                <w:rFonts w:ascii="Lato" w:hAnsi="Lato"/>
                <w:sz w:val="20"/>
              </w:rPr>
              <w:t>OSR w pkt 6</w:t>
            </w:r>
          </w:p>
        </w:tc>
        <w:tc>
          <w:tcPr>
            <w:tcW w:w="4252" w:type="dxa"/>
            <w:tcBorders>
              <w:top w:val="single" w:sz="4" w:space="0" w:color="000000"/>
              <w:left w:val="single" w:sz="4" w:space="0" w:color="000000"/>
              <w:bottom w:val="single" w:sz="4" w:space="0" w:color="000000"/>
              <w:right w:val="single" w:sz="4" w:space="0" w:color="000000"/>
            </w:tcBorders>
          </w:tcPr>
          <w:p w14:paraId="495CD580" w14:textId="3763C1A5" w:rsidR="008249D6" w:rsidRPr="00CB5375" w:rsidRDefault="008249D6" w:rsidP="008249D6">
            <w:pPr>
              <w:rPr>
                <w:rFonts w:ascii="Lato" w:hAnsi="Lato"/>
                <w:sz w:val="20"/>
              </w:rPr>
            </w:pPr>
            <w:r w:rsidRPr="00BF4663">
              <w:rPr>
                <w:rFonts w:ascii="Lato" w:hAnsi="Lato"/>
                <w:sz w:val="20"/>
              </w:rPr>
              <w:t>OSR w pkt 6 przewiduje w latach 2027,2030 oraz 2033 wydatki budżetu państwa z części 46 – Zdrowie w wysokości 1,5 mln zł rocznie, które dotyczą kosztów stworzenia infrastruktury narzędzia szkoleniowego w SWD PRM poprzez zakup sprzętu sieciowego oraz licencji bazodanowej.</w:t>
            </w:r>
          </w:p>
        </w:tc>
        <w:tc>
          <w:tcPr>
            <w:tcW w:w="4678" w:type="dxa"/>
            <w:tcBorders>
              <w:top w:val="single" w:sz="4" w:space="0" w:color="000000"/>
              <w:left w:val="single" w:sz="4" w:space="0" w:color="000000"/>
              <w:bottom w:val="single" w:sz="4" w:space="0" w:color="000000"/>
              <w:right w:val="single" w:sz="4" w:space="0" w:color="000000"/>
            </w:tcBorders>
          </w:tcPr>
          <w:p w14:paraId="09776838" w14:textId="0908AF6F" w:rsidR="008249D6" w:rsidRPr="00CB5375" w:rsidRDefault="008249D6" w:rsidP="008249D6">
            <w:pPr>
              <w:rPr>
                <w:rFonts w:ascii="Lato" w:hAnsi="Lato"/>
                <w:sz w:val="20"/>
              </w:rPr>
            </w:pPr>
            <w:r w:rsidRPr="00CB5375">
              <w:rPr>
                <w:rFonts w:ascii="Lato" w:hAnsi="Lato"/>
                <w:sz w:val="20"/>
              </w:rPr>
              <w:t>Wobec powyższego konieczne jest uzupełnienie OSR o sformułowanie, że „skutki</w:t>
            </w:r>
            <w:r>
              <w:rPr>
                <w:rFonts w:ascii="Lato" w:hAnsi="Lato"/>
                <w:sz w:val="20"/>
              </w:rPr>
              <w:t xml:space="preserve"> </w:t>
            </w:r>
            <w:r w:rsidRPr="00CB5375">
              <w:rPr>
                <w:rFonts w:ascii="Lato" w:hAnsi="Lato"/>
                <w:sz w:val="20"/>
              </w:rPr>
              <w:t>finansowe regulacji zostaną sfinansowane w ramach limitu środków na ochronę zdrowia,</w:t>
            </w:r>
            <w:r>
              <w:rPr>
                <w:rFonts w:ascii="Lato" w:hAnsi="Lato"/>
                <w:sz w:val="20"/>
              </w:rPr>
              <w:t xml:space="preserve"> </w:t>
            </w:r>
            <w:r w:rsidRPr="00CB5375">
              <w:rPr>
                <w:rFonts w:ascii="Lato" w:hAnsi="Lato"/>
                <w:sz w:val="20"/>
              </w:rPr>
              <w:t>ustalonego, zgodnie z art. 131c ustawy o świadczeniach opieki zdrowotnej</w:t>
            </w:r>
            <w:r>
              <w:rPr>
                <w:rFonts w:ascii="Lato" w:hAnsi="Lato"/>
                <w:sz w:val="20"/>
              </w:rPr>
              <w:t xml:space="preserve"> </w:t>
            </w:r>
            <w:r w:rsidRPr="00CB5375">
              <w:rPr>
                <w:rFonts w:ascii="Lato" w:hAnsi="Lato"/>
                <w:sz w:val="20"/>
              </w:rPr>
              <w:t>finansowanych ze środków publicznych bez konieczności ubiegania się o dodatkowe</w:t>
            </w:r>
            <w:r>
              <w:rPr>
                <w:rFonts w:ascii="Lato" w:hAnsi="Lato"/>
                <w:sz w:val="20"/>
              </w:rPr>
              <w:t xml:space="preserve"> </w:t>
            </w:r>
            <w:r w:rsidRPr="00CB5375">
              <w:rPr>
                <w:rFonts w:ascii="Lato" w:hAnsi="Lato"/>
                <w:sz w:val="20"/>
              </w:rPr>
              <w:t>środki z budżetu państwa.”</w:t>
            </w:r>
          </w:p>
        </w:tc>
        <w:tc>
          <w:tcPr>
            <w:tcW w:w="3192" w:type="dxa"/>
            <w:tcBorders>
              <w:top w:val="single" w:sz="4" w:space="0" w:color="000000"/>
              <w:left w:val="single" w:sz="4" w:space="0" w:color="000000"/>
              <w:bottom w:val="single" w:sz="4" w:space="0" w:color="000000"/>
              <w:right w:val="single" w:sz="4" w:space="0" w:color="000000"/>
            </w:tcBorders>
          </w:tcPr>
          <w:p w14:paraId="2D3EFCA8" w14:textId="77777777" w:rsidR="008249D6" w:rsidRDefault="008249D6" w:rsidP="008249D6">
            <w:pPr>
              <w:rPr>
                <w:rFonts w:ascii="Lato" w:hAnsi="Lato"/>
                <w:sz w:val="20"/>
              </w:rPr>
            </w:pPr>
            <w:r>
              <w:rPr>
                <w:rFonts w:ascii="Lato" w:hAnsi="Lato"/>
                <w:sz w:val="20"/>
              </w:rPr>
              <w:t>Uwaga uwzględniona.</w:t>
            </w:r>
          </w:p>
          <w:p w14:paraId="44E5E238" w14:textId="77777777" w:rsidR="008249D6" w:rsidRPr="00CB5375" w:rsidRDefault="008249D6" w:rsidP="008249D6">
            <w:pPr>
              <w:rPr>
                <w:rFonts w:ascii="Lato" w:hAnsi="Lato"/>
                <w:sz w:val="20"/>
              </w:rPr>
            </w:pPr>
          </w:p>
        </w:tc>
      </w:tr>
      <w:tr w:rsidR="008249D6" w:rsidRPr="00CB5375" w14:paraId="1D02905D"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7A966D52" w14:textId="0F4F381A"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7ECE47D" w14:textId="646F8FDF" w:rsidR="008249D6" w:rsidRPr="00CB5375" w:rsidRDefault="008249D6" w:rsidP="008249D6">
            <w:pPr>
              <w:rPr>
                <w:rFonts w:ascii="Lato" w:hAnsi="Lato"/>
                <w:sz w:val="20"/>
              </w:rPr>
            </w:pPr>
            <w:r w:rsidRPr="00CB5375">
              <w:rPr>
                <w:rFonts w:ascii="Lato" w:hAnsi="Lato"/>
                <w:sz w:val="20"/>
              </w:rPr>
              <w:t>Ministerstwo Finansów i Gospodarki</w:t>
            </w:r>
          </w:p>
        </w:tc>
        <w:tc>
          <w:tcPr>
            <w:tcW w:w="1066" w:type="dxa"/>
            <w:tcBorders>
              <w:top w:val="single" w:sz="4" w:space="0" w:color="000000"/>
              <w:left w:val="single" w:sz="4" w:space="0" w:color="000000"/>
              <w:bottom w:val="single" w:sz="4" w:space="0" w:color="000000"/>
              <w:right w:val="single" w:sz="4" w:space="0" w:color="000000"/>
            </w:tcBorders>
          </w:tcPr>
          <w:p w14:paraId="5606796F" w14:textId="26EF4BDC" w:rsidR="008249D6" w:rsidRPr="00CB5375" w:rsidRDefault="008249D6" w:rsidP="008249D6">
            <w:pPr>
              <w:rPr>
                <w:rFonts w:ascii="Lato" w:hAnsi="Lato"/>
                <w:sz w:val="20"/>
              </w:rPr>
            </w:pPr>
            <w:r w:rsidRPr="00CB5375">
              <w:rPr>
                <w:rFonts w:ascii="Lato" w:hAnsi="Lato"/>
                <w:sz w:val="20"/>
              </w:rPr>
              <w:t>OSR</w:t>
            </w:r>
          </w:p>
        </w:tc>
        <w:tc>
          <w:tcPr>
            <w:tcW w:w="4252" w:type="dxa"/>
            <w:tcBorders>
              <w:top w:val="single" w:sz="4" w:space="0" w:color="000000"/>
              <w:left w:val="single" w:sz="4" w:space="0" w:color="000000"/>
              <w:bottom w:val="single" w:sz="4" w:space="0" w:color="000000"/>
              <w:right w:val="single" w:sz="4" w:space="0" w:color="000000"/>
            </w:tcBorders>
          </w:tcPr>
          <w:p w14:paraId="6EBDA860" w14:textId="453DF556" w:rsidR="008249D6" w:rsidRPr="00CB5375" w:rsidRDefault="008249D6" w:rsidP="008249D6">
            <w:pPr>
              <w:rPr>
                <w:rFonts w:ascii="Lato" w:hAnsi="Lato"/>
                <w:sz w:val="20"/>
              </w:rPr>
            </w:pPr>
            <w:r w:rsidRPr="00CB5375">
              <w:rPr>
                <w:rFonts w:ascii="Lato" w:hAnsi="Lato"/>
                <w:sz w:val="20"/>
              </w:rPr>
              <w:t>Ponadto, w projekcie uwzględniono również, iż SWD PRM komunikuje się z systemem teleinformatycznym Narodowego Funduszu Zdrowia umożliwiającym</w:t>
            </w:r>
            <w:r>
              <w:rPr>
                <w:rFonts w:ascii="Lato" w:hAnsi="Lato"/>
                <w:sz w:val="20"/>
              </w:rPr>
              <w:t xml:space="preserve"> </w:t>
            </w:r>
            <w:r w:rsidRPr="00CB5375">
              <w:rPr>
                <w:rFonts w:ascii="Lato" w:hAnsi="Lato"/>
                <w:sz w:val="20"/>
              </w:rPr>
              <w:t>rozliczenia umów o udzielanie świadczeń opieki zdrowotnej w rodzaju ratownictwo</w:t>
            </w:r>
            <w:r>
              <w:rPr>
                <w:rFonts w:ascii="Lato" w:hAnsi="Lato"/>
                <w:sz w:val="20"/>
              </w:rPr>
              <w:t xml:space="preserve"> </w:t>
            </w:r>
            <w:r w:rsidRPr="00CB5375">
              <w:rPr>
                <w:rFonts w:ascii="Lato" w:hAnsi="Lato"/>
                <w:sz w:val="20"/>
              </w:rPr>
              <w:t>medyczne. W OSR należy wskazać, że powyższe zadanie nie wiąże się</w:t>
            </w:r>
            <w:r>
              <w:rPr>
                <w:rFonts w:ascii="Lato" w:hAnsi="Lato"/>
                <w:sz w:val="20"/>
              </w:rPr>
              <w:t xml:space="preserve"> </w:t>
            </w:r>
            <w:r w:rsidRPr="00CB5375">
              <w:rPr>
                <w:rFonts w:ascii="Lato" w:hAnsi="Lato"/>
                <w:sz w:val="20"/>
              </w:rPr>
              <w:t>z dodatkowymi skutkami finansowymi dla NFZ.</w:t>
            </w:r>
          </w:p>
        </w:tc>
        <w:tc>
          <w:tcPr>
            <w:tcW w:w="4678" w:type="dxa"/>
            <w:tcBorders>
              <w:top w:val="single" w:sz="4" w:space="0" w:color="000000"/>
              <w:left w:val="single" w:sz="4" w:space="0" w:color="000000"/>
              <w:bottom w:val="single" w:sz="4" w:space="0" w:color="000000"/>
              <w:right w:val="single" w:sz="4" w:space="0" w:color="000000"/>
            </w:tcBorders>
          </w:tcPr>
          <w:p w14:paraId="7CF15F89" w14:textId="4452B0C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74F9C9D8" w14:textId="77777777" w:rsidR="008249D6" w:rsidRDefault="008249D6" w:rsidP="008249D6">
            <w:pPr>
              <w:rPr>
                <w:rFonts w:ascii="Lato" w:hAnsi="Lato"/>
                <w:sz w:val="20"/>
              </w:rPr>
            </w:pPr>
            <w:r>
              <w:rPr>
                <w:rFonts w:ascii="Lato" w:hAnsi="Lato"/>
                <w:sz w:val="20"/>
              </w:rPr>
              <w:t>Uwaga uwzględniona.</w:t>
            </w:r>
          </w:p>
          <w:p w14:paraId="52EB03EE" w14:textId="77777777" w:rsidR="008249D6" w:rsidRPr="00CB5375" w:rsidRDefault="008249D6" w:rsidP="008249D6">
            <w:pPr>
              <w:rPr>
                <w:rFonts w:ascii="Lato" w:hAnsi="Lato"/>
                <w:sz w:val="20"/>
              </w:rPr>
            </w:pPr>
          </w:p>
        </w:tc>
      </w:tr>
      <w:tr w:rsidR="008249D6" w:rsidRPr="00CB5375" w14:paraId="2F325B11"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47B495DB"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5E5C367" w14:textId="2DC148FF" w:rsidR="008249D6" w:rsidRPr="00CB5375" w:rsidRDefault="008249D6" w:rsidP="008249D6">
            <w:pPr>
              <w:rPr>
                <w:rFonts w:ascii="Lato" w:hAnsi="Lato"/>
                <w:sz w:val="20"/>
              </w:rPr>
            </w:pPr>
            <w:r w:rsidRPr="00CB5375">
              <w:rPr>
                <w:rFonts w:ascii="Lato" w:hAnsi="Lato"/>
                <w:sz w:val="20"/>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0A864640" w14:textId="6B1A3D45" w:rsidR="008249D6" w:rsidRPr="00CB5375" w:rsidRDefault="008249D6" w:rsidP="008249D6">
            <w:pPr>
              <w:rPr>
                <w:rFonts w:ascii="Lato" w:hAnsi="Lato"/>
                <w:sz w:val="20"/>
              </w:rPr>
            </w:pPr>
            <w:r w:rsidRPr="00CB5375">
              <w:rPr>
                <w:rFonts w:ascii="Lato" w:hAnsi="Lato"/>
                <w:sz w:val="20"/>
              </w:rPr>
              <w:t>§ 2 pkt 4</w:t>
            </w:r>
          </w:p>
        </w:tc>
        <w:tc>
          <w:tcPr>
            <w:tcW w:w="4252" w:type="dxa"/>
            <w:tcBorders>
              <w:top w:val="single" w:sz="4" w:space="0" w:color="000000"/>
              <w:left w:val="single" w:sz="4" w:space="0" w:color="000000"/>
              <w:bottom w:val="single" w:sz="4" w:space="0" w:color="000000"/>
              <w:right w:val="single" w:sz="4" w:space="0" w:color="000000"/>
            </w:tcBorders>
          </w:tcPr>
          <w:p w14:paraId="5C41B43B" w14:textId="452CB818" w:rsidR="008249D6" w:rsidRPr="00CB5375" w:rsidRDefault="008249D6" w:rsidP="00C536C9">
            <w:pPr>
              <w:rPr>
                <w:rFonts w:ascii="Lato" w:hAnsi="Lato"/>
                <w:sz w:val="20"/>
              </w:rPr>
            </w:pPr>
            <w:r w:rsidRPr="00CB5375">
              <w:rPr>
                <w:rFonts w:ascii="Lato" w:hAnsi="Lato"/>
                <w:sz w:val="20"/>
              </w:rPr>
              <w:t>W projekcie zaproponowano zmianę § 2 pkt 4 zmienianego rozporządzenia polegającą na</w:t>
            </w:r>
            <w:r>
              <w:rPr>
                <w:rFonts w:ascii="Lato" w:hAnsi="Lato"/>
                <w:sz w:val="20"/>
              </w:rPr>
              <w:t xml:space="preserve"> </w:t>
            </w:r>
            <w:r w:rsidRPr="00CB5375">
              <w:rPr>
                <w:rFonts w:ascii="Lato" w:hAnsi="Lato"/>
                <w:sz w:val="20"/>
              </w:rPr>
              <w:t>zastąpieniu definicji pojęcia „podsystemu zintegrowanej łączności” wskazaniem, że przez</w:t>
            </w:r>
            <w:r>
              <w:rPr>
                <w:rFonts w:ascii="Lato" w:hAnsi="Lato"/>
                <w:sz w:val="20"/>
              </w:rPr>
              <w:t xml:space="preserve"> </w:t>
            </w:r>
            <w:r w:rsidRPr="00CB5375">
              <w:rPr>
                <w:rFonts w:ascii="Lato" w:hAnsi="Lato"/>
                <w:sz w:val="20"/>
              </w:rPr>
              <w:t>Podsystem Zintegrowanej Łączności SWD PRM – rozumie się podsystem, o którym mowa</w:t>
            </w:r>
            <w:r w:rsidR="00C536C9">
              <w:rPr>
                <w:rFonts w:ascii="Lato" w:hAnsi="Lato"/>
                <w:sz w:val="20"/>
              </w:rPr>
              <w:t xml:space="preserve"> </w:t>
            </w:r>
            <w:r w:rsidRPr="00CB5375">
              <w:rPr>
                <w:rFonts w:ascii="Lato" w:hAnsi="Lato"/>
                <w:sz w:val="20"/>
              </w:rPr>
              <w:t>w art. 3 w pkt 15 lit. b ustawy z dnia 8 września 2006 r. o Państwowym Ratownictwie</w:t>
            </w:r>
            <w:r>
              <w:rPr>
                <w:rFonts w:ascii="Lato" w:hAnsi="Lato"/>
                <w:sz w:val="20"/>
              </w:rPr>
              <w:t xml:space="preserve"> </w:t>
            </w:r>
            <w:r w:rsidRPr="00CB5375">
              <w:rPr>
                <w:rFonts w:ascii="Lato" w:hAnsi="Lato"/>
                <w:sz w:val="20"/>
              </w:rPr>
              <w:t>Medycznym.</w:t>
            </w:r>
          </w:p>
        </w:tc>
        <w:tc>
          <w:tcPr>
            <w:tcW w:w="4678" w:type="dxa"/>
            <w:tcBorders>
              <w:top w:val="single" w:sz="4" w:space="0" w:color="000000"/>
              <w:left w:val="single" w:sz="4" w:space="0" w:color="000000"/>
              <w:bottom w:val="single" w:sz="4" w:space="0" w:color="000000"/>
              <w:right w:val="single" w:sz="4" w:space="0" w:color="000000"/>
            </w:tcBorders>
          </w:tcPr>
          <w:p w14:paraId="5FAC1100" w14:textId="017772B5" w:rsidR="008249D6" w:rsidRPr="00CB5375" w:rsidRDefault="008249D6" w:rsidP="008249D6">
            <w:pPr>
              <w:rPr>
                <w:rFonts w:ascii="Lato" w:hAnsi="Lato"/>
                <w:sz w:val="20"/>
              </w:rPr>
            </w:pPr>
            <w:r w:rsidRPr="00CB5375">
              <w:rPr>
                <w:rFonts w:ascii="Lato" w:hAnsi="Lato"/>
                <w:sz w:val="20"/>
              </w:rPr>
              <w:t>Mając na względzie, że pojęcia zdefiniowane w ustawie określają znaczenie</w:t>
            </w:r>
            <w:r>
              <w:rPr>
                <w:rFonts w:ascii="Lato" w:hAnsi="Lato"/>
                <w:sz w:val="20"/>
              </w:rPr>
              <w:t xml:space="preserve"> </w:t>
            </w:r>
            <w:r w:rsidRPr="00CB5375">
              <w:rPr>
                <w:rFonts w:ascii="Lato" w:hAnsi="Lato"/>
                <w:sz w:val="20"/>
              </w:rPr>
              <w:t>pojęć użytych w akcie wykonawczym wydanym na jej podstawie, zaproponowane</w:t>
            </w:r>
            <w:r>
              <w:rPr>
                <w:rFonts w:ascii="Lato" w:hAnsi="Lato"/>
                <w:sz w:val="20"/>
              </w:rPr>
              <w:t xml:space="preserve"> </w:t>
            </w:r>
            <w:r w:rsidRPr="00CB5375">
              <w:rPr>
                <w:rFonts w:ascii="Lato" w:hAnsi="Lato"/>
                <w:sz w:val="20"/>
              </w:rPr>
              <w:t>uregulowanie wydaje się być nadmiarowe. Dla porządku, mając na względzie ustawowe</w:t>
            </w:r>
            <w:r>
              <w:rPr>
                <w:rFonts w:ascii="Lato" w:hAnsi="Lato"/>
                <w:sz w:val="20"/>
              </w:rPr>
              <w:t xml:space="preserve"> </w:t>
            </w:r>
            <w:r w:rsidRPr="00CB5375">
              <w:rPr>
                <w:rFonts w:ascii="Lato" w:hAnsi="Lato"/>
                <w:sz w:val="20"/>
              </w:rPr>
              <w:t>zdefiniowanie tego pojęcia, wystarczające wydaje się być uchylenie pkt 4 w § 2</w:t>
            </w:r>
            <w:r>
              <w:rPr>
                <w:rFonts w:ascii="Lato" w:hAnsi="Lato"/>
                <w:sz w:val="20"/>
              </w:rPr>
              <w:t xml:space="preserve"> </w:t>
            </w:r>
            <w:r w:rsidRPr="00CB5375">
              <w:rPr>
                <w:rFonts w:ascii="Lato" w:hAnsi="Lato"/>
                <w:sz w:val="20"/>
              </w:rPr>
              <w:t>zmienianego rozporządzenia. Właściwe będzie wówczas posługiwanie się w zmienianym</w:t>
            </w:r>
            <w:r>
              <w:rPr>
                <w:rFonts w:ascii="Lato" w:hAnsi="Lato"/>
                <w:sz w:val="20"/>
              </w:rPr>
              <w:t xml:space="preserve"> </w:t>
            </w:r>
            <w:r w:rsidRPr="00CB5375">
              <w:rPr>
                <w:rFonts w:ascii="Lato" w:hAnsi="Lato"/>
                <w:sz w:val="20"/>
              </w:rPr>
              <w:t>akcie pełną ustawową nazwą wyżej wskazanego Podsystemu, ewentualnie wprowadzenie</w:t>
            </w:r>
            <w:r>
              <w:rPr>
                <w:rFonts w:ascii="Lato" w:hAnsi="Lato"/>
                <w:sz w:val="20"/>
              </w:rPr>
              <w:t xml:space="preserve"> </w:t>
            </w:r>
            <w:r w:rsidRPr="00CB5375">
              <w:rPr>
                <w:rFonts w:ascii="Lato" w:hAnsi="Lato"/>
                <w:sz w:val="20"/>
              </w:rPr>
              <w:t>odpowiedniego skrótu.</w:t>
            </w:r>
          </w:p>
        </w:tc>
        <w:tc>
          <w:tcPr>
            <w:tcW w:w="3192" w:type="dxa"/>
            <w:tcBorders>
              <w:top w:val="single" w:sz="4" w:space="0" w:color="000000"/>
              <w:left w:val="single" w:sz="4" w:space="0" w:color="000000"/>
              <w:bottom w:val="single" w:sz="4" w:space="0" w:color="000000"/>
              <w:right w:val="single" w:sz="4" w:space="0" w:color="000000"/>
            </w:tcBorders>
          </w:tcPr>
          <w:p w14:paraId="4331305E" w14:textId="77777777" w:rsidR="008249D6" w:rsidRDefault="008249D6" w:rsidP="008249D6">
            <w:pPr>
              <w:rPr>
                <w:rFonts w:ascii="Lato" w:hAnsi="Lato"/>
                <w:sz w:val="20"/>
              </w:rPr>
            </w:pPr>
            <w:r>
              <w:rPr>
                <w:rFonts w:ascii="Lato" w:hAnsi="Lato"/>
                <w:sz w:val="20"/>
              </w:rPr>
              <w:t>Uwaga uwzględniona.</w:t>
            </w:r>
          </w:p>
          <w:p w14:paraId="67151779" w14:textId="77777777" w:rsidR="008249D6" w:rsidRPr="00CB5375" w:rsidRDefault="008249D6" w:rsidP="008249D6">
            <w:pPr>
              <w:rPr>
                <w:rFonts w:ascii="Lato" w:hAnsi="Lato"/>
                <w:sz w:val="20"/>
              </w:rPr>
            </w:pPr>
          </w:p>
        </w:tc>
      </w:tr>
      <w:tr w:rsidR="008249D6" w:rsidRPr="00CB5375" w14:paraId="5599897D"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033E1E31"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118E4C5" w14:textId="5606FDFE"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330CF811" w14:textId="654AE551" w:rsidR="008249D6" w:rsidRPr="00CB5375" w:rsidRDefault="008249D6" w:rsidP="008249D6">
            <w:pPr>
              <w:rPr>
                <w:rFonts w:ascii="Lato" w:hAnsi="Lato"/>
                <w:sz w:val="20"/>
              </w:rPr>
            </w:pPr>
            <w:r w:rsidRPr="00CB5375">
              <w:rPr>
                <w:rFonts w:ascii="Lato" w:hAnsi="Lato"/>
                <w:sz w:val="20"/>
              </w:rPr>
              <w:t>§ 3 pkt 10a</w:t>
            </w:r>
          </w:p>
        </w:tc>
        <w:tc>
          <w:tcPr>
            <w:tcW w:w="4252" w:type="dxa"/>
            <w:tcBorders>
              <w:top w:val="single" w:sz="4" w:space="0" w:color="000000"/>
              <w:left w:val="single" w:sz="4" w:space="0" w:color="000000"/>
              <w:bottom w:val="single" w:sz="4" w:space="0" w:color="000000"/>
              <w:right w:val="single" w:sz="4" w:space="0" w:color="000000"/>
            </w:tcBorders>
          </w:tcPr>
          <w:p w14:paraId="13956BE1" w14:textId="7CDFB06B" w:rsidR="008249D6" w:rsidRPr="00CB5375" w:rsidRDefault="008249D6" w:rsidP="00C536C9">
            <w:pPr>
              <w:rPr>
                <w:rFonts w:ascii="Lato" w:hAnsi="Lato"/>
                <w:sz w:val="20"/>
              </w:rPr>
            </w:pPr>
            <w:r w:rsidRPr="00CB5375">
              <w:rPr>
                <w:rFonts w:ascii="Lato" w:hAnsi="Lato"/>
                <w:sz w:val="20"/>
              </w:rPr>
              <w:t>W proponowanym brzmieniu § 3 pkt 10a wskazano, że SWD PRM w ramach minimalnych</w:t>
            </w:r>
            <w:r>
              <w:rPr>
                <w:rFonts w:ascii="Lato" w:hAnsi="Lato"/>
                <w:sz w:val="20"/>
              </w:rPr>
              <w:t xml:space="preserve"> </w:t>
            </w:r>
            <w:r w:rsidRPr="00CB5375">
              <w:rPr>
                <w:rFonts w:ascii="Lato" w:hAnsi="Lato"/>
                <w:sz w:val="20"/>
              </w:rPr>
              <w:t>funkcjonalności zapewnia monitorowanie przez Krajowe Centrum Monitorowania</w:t>
            </w:r>
            <w:r>
              <w:rPr>
                <w:rFonts w:ascii="Lato" w:hAnsi="Lato"/>
                <w:sz w:val="20"/>
              </w:rPr>
              <w:t xml:space="preserve"> </w:t>
            </w:r>
            <w:r w:rsidRPr="00CB5375">
              <w:rPr>
                <w:rFonts w:ascii="Lato" w:hAnsi="Lato"/>
                <w:sz w:val="20"/>
              </w:rPr>
              <w:t>Ratownictwa Medycznego przebiegu zdarzeń obsługiwanych przez dyspozytorów</w:t>
            </w:r>
            <w:r w:rsidR="00C536C9">
              <w:rPr>
                <w:rFonts w:ascii="Lato" w:hAnsi="Lato"/>
                <w:sz w:val="20"/>
              </w:rPr>
              <w:t xml:space="preserve"> </w:t>
            </w:r>
            <w:r w:rsidRPr="00CB5375">
              <w:rPr>
                <w:rFonts w:ascii="Lato" w:hAnsi="Lato"/>
                <w:sz w:val="20"/>
              </w:rPr>
              <w:t>medycznych oraz zespoły ratownictwa medycznego, w tym zdarzeń, których skutki</w:t>
            </w:r>
            <w:r>
              <w:rPr>
                <w:rFonts w:ascii="Lato" w:hAnsi="Lato"/>
                <w:sz w:val="20"/>
              </w:rPr>
              <w:t xml:space="preserve"> </w:t>
            </w:r>
            <w:r w:rsidRPr="00CB5375">
              <w:rPr>
                <w:rFonts w:ascii="Lato" w:hAnsi="Lato"/>
                <w:sz w:val="20"/>
              </w:rPr>
              <w:t>spowodowały stan nagłego zagrożenia zdrowotnego znacznej liczby osób oraz zdarzeń</w:t>
            </w:r>
            <w:r>
              <w:rPr>
                <w:rFonts w:ascii="Lato" w:hAnsi="Lato"/>
                <w:sz w:val="20"/>
              </w:rPr>
              <w:t xml:space="preserve"> </w:t>
            </w:r>
            <w:r w:rsidRPr="00CB5375">
              <w:rPr>
                <w:rFonts w:ascii="Lato" w:hAnsi="Lato"/>
                <w:sz w:val="20"/>
              </w:rPr>
              <w:t>z użyciem czynników CBRNE lub HAZMAT.</w:t>
            </w:r>
          </w:p>
        </w:tc>
        <w:tc>
          <w:tcPr>
            <w:tcW w:w="4678" w:type="dxa"/>
            <w:tcBorders>
              <w:top w:val="single" w:sz="4" w:space="0" w:color="000000"/>
              <w:left w:val="single" w:sz="4" w:space="0" w:color="000000"/>
              <w:bottom w:val="single" w:sz="4" w:space="0" w:color="000000"/>
              <w:right w:val="single" w:sz="4" w:space="0" w:color="000000"/>
            </w:tcBorders>
          </w:tcPr>
          <w:p w14:paraId="43E92470" w14:textId="77777777" w:rsidR="008249D6" w:rsidRPr="00CB5375" w:rsidRDefault="008249D6" w:rsidP="008249D6">
            <w:pPr>
              <w:rPr>
                <w:rFonts w:ascii="Lato" w:hAnsi="Lato"/>
                <w:sz w:val="20"/>
              </w:rPr>
            </w:pPr>
            <w:r w:rsidRPr="00CB5375">
              <w:rPr>
                <w:rFonts w:ascii="Lato" w:hAnsi="Lato"/>
                <w:sz w:val="20"/>
              </w:rPr>
              <w:t>Wyjaśnienie pojęć CBRNE i HAZMAT</w:t>
            </w:r>
          </w:p>
          <w:p w14:paraId="665856EA" w14:textId="6227C30A" w:rsidR="008249D6" w:rsidRPr="00CB5375" w:rsidRDefault="008249D6" w:rsidP="008249D6">
            <w:pPr>
              <w:rPr>
                <w:rFonts w:ascii="Lato" w:hAnsi="Lato"/>
                <w:sz w:val="20"/>
              </w:rPr>
            </w:pPr>
            <w:r w:rsidRPr="00CB5375">
              <w:rPr>
                <w:rFonts w:ascii="Lato" w:hAnsi="Lato"/>
                <w:sz w:val="20"/>
              </w:rPr>
              <w:t>jedynie w uzasadnieniu wydaje się być natomiast niewystarczające. Proponuje się zatem –</w:t>
            </w:r>
            <w:r>
              <w:rPr>
                <w:rFonts w:ascii="Lato" w:hAnsi="Lato"/>
                <w:sz w:val="20"/>
              </w:rPr>
              <w:t xml:space="preserve"> </w:t>
            </w:r>
            <w:r w:rsidRPr="00CB5375">
              <w:rPr>
                <w:rFonts w:ascii="Lato" w:hAnsi="Lato"/>
                <w:sz w:val="20"/>
              </w:rPr>
              <w:t>analogicznie jak to zostało określone § 2 ust. 1 pkt 13 rozporządzenia Ministra Zdrowia</w:t>
            </w:r>
            <w:r>
              <w:rPr>
                <w:rFonts w:ascii="Lato" w:hAnsi="Lato"/>
                <w:sz w:val="20"/>
              </w:rPr>
              <w:t xml:space="preserve"> </w:t>
            </w:r>
            <w:r w:rsidRPr="00CB5375">
              <w:rPr>
                <w:rFonts w:ascii="Lato" w:hAnsi="Lato"/>
                <w:sz w:val="20"/>
              </w:rPr>
              <w:t>w sprawie kursów w zakresie postępowania z osobami w stanie nagłego zagrożenia</w:t>
            </w:r>
            <w:r>
              <w:rPr>
                <w:rFonts w:ascii="Lato" w:hAnsi="Lato"/>
                <w:sz w:val="20"/>
              </w:rPr>
              <w:t xml:space="preserve"> </w:t>
            </w:r>
            <w:r w:rsidRPr="00CB5375">
              <w:rPr>
                <w:rFonts w:ascii="Lato" w:hAnsi="Lato"/>
                <w:sz w:val="20"/>
              </w:rPr>
              <w:t>zdrowotnego (Dz. U. z 2025 r. poz. 868)) – uzupełnienie projektowanego przepisu w tym</w:t>
            </w:r>
            <w:r>
              <w:rPr>
                <w:rFonts w:ascii="Lato" w:hAnsi="Lato"/>
                <w:sz w:val="20"/>
              </w:rPr>
              <w:t xml:space="preserve"> </w:t>
            </w:r>
            <w:r w:rsidRPr="00CB5375">
              <w:rPr>
                <w:rFonts w:ascii="Lato" w:hAnsi="Lato"/>
                <w:sz w:val="20"/>
              </w:rPr>
              <w:t>zakresie. Ponadto w celu doprecyzowania proponuje się uzupełnić przepis w miejscu</w:t>
            </w:r>
            <w:r>
              <w:rPr>
                <w:rFonts w:ascii="Lato" w:hAnsi="Lato"/>
                <w:sz w:val="20"/>
              </w:rPr>
              <w:t xml:space="preserve"> </w:t>
            </w:r>
            <w:r w:rsidRPr="00CB5375">
              <w:rPr>
                <w:rFonts w:ascii="Lato" w:hAnsi="Lato"/>
                <w:sz w:val="20"/>
              </w:rPr>
              <w:t>wskazującym na Krajowe Centrum Monitorowania Ratownictwa Medycznego o odesłanie</w:t>
            </w:r>
            <w:r>
              <w:rPr>
                <w:rFonts w:ascii="Lato" w:hAnsi="Lato"/>
                <w:sz w:val="20"/>
              </w:rPr>
              <w:t xml:space="preserve"> </w:t>
            </w:r>
            <w:r w:rsidRPr="00CB5375">
              <w:rPr>
                <w:rFonts w:ascii="Lato" w:hAnsi="Lato"/>
                <w:sz w:val="20"/>
              </w:rPr>
              <w:t>do przepisu art. 27a ustawy z dnia z dnia 8 września 2006 r. o Państwowym Ratownictwie</w:t>
            </w:r>
            <w:r>
              <w:rPr>
                <w:rFonts w:ascii="Lato" w:hAnsi="Lato"/>
                <w:sz w:val="20"/>
              </w:rPr>
              <w:t xml:space="preserve"> </w:t>
            </w:r>
            <w:r w:rsidRPr="00CB5375">
              <w:rPr>
                <w:rFonts w:ascii="Lato" w:hAnsi="Lato"/>
                <w:sz w:val="20"/>
              </w:rPr>
              <w:t>Medycznym.</w:t>
            </w:r>
          </w:p>
        </w:tc>
        <w:tc>
          <w:tcPr>
            <w:tcW w:w="3192" w:type="dxa"/>
            <w:tcBorders>
              <w:top w:val="single" w:sz="4" w:space="0" w:color="000000"/>
              <w:left w:val="single" w:sz="4" w:space="0" w:color="000000"/>
              <w:bottom w:val="single" w:sz="4" w:space="0" w:color="000000"/>
              <w:right w:val="single" w:sz="4" w:space="0" w:color="000000"/>
            </w:tcBorders>
          </w:tcPr>
          <w:p w14:paraId="2A72351E" w14:textId="77777777" w:rsidR="008249D6" w:rsidRDefault="008249D6" w:rsidP="008249D6">
            <w:pPr>
              <w:rPr>
                <w:rFonts w:ascii="Lato" w:hAnsi="Lato"/>
                <w:sz w:val="20"/>
              </w:rPr>
            </w:pPr>
            <w:r>
              <w:rPr>
                <w:rFonts w:ascii="Lato" w:hAnsi="Lato"/>
                <w:sz w:val="20"/>
              </w:rPr>
              <w:t>Uwaga uwzględniona.</w:t>
            </w:r>
          </w:p>
          <w:p w14:paraId="660B2BBB" w14:textId="77777777" w:rsidR="008249D6" w:rsidRPr="00CB5375" w:rsidRDefault="008249D6" w:rsidP="008249D6">
            <w:pPr>
              <w:rPr>
                <w:rFonts w:ascii="Lato" w:hAnsi="Lato"/>
                <w:sz w:val="20"/>
              </w:rPr>
            </w:pPr>
          </w:p>
        </w:tc>
      </w:tr>
      <w:tr w:rsidR="008249D6" w:rsidRPr="00CB5375" w14:paraId="295FB31F"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0C58ED72"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4A99F047" w14:textId="7A6C9B9C"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0EA3A0AC" w14:textId="339A961A" w:rsidR="008249D6" w:rsidRPr="00CB5375" w:rsidRDefault="008249D6" w:rsidP="008249D6">
            <w:pPr>
              <w:rPr>
                <w:rFonts w:ascii="Lato" w:hAnsi="Lato"/>
                <w:sz w:val="20"/>
              </w:rPr>
            </w:pPr>
            <w:r w:rsidRPr="00CB5375">
              <w:rPr>
                <w:rFonts w:ascii="Lato" w:hAnsi="Lato"/>
                <w:sz w:val="20"/>
              </w:rPr>
              <w:t>§ 4</w:t>
            </w:r>
          </w:p>
        </w:tc>
        <w:tc>
          <w:tcPr>
            <w:tcW w:w="4252" w:type="dxa"/>
            <w:tcBorders>
              <w:top w:val="single" w:sz="4" w:space="0" w:color="000000"/>
              <w:left w:val="single" w:sz="4" w:space="0" w:color="000000"/>
              <w:bottom w:val="single" w:sz="4" w:space="0" w:color="000000"/>
              <w:right w:val="single" w:sz="4" w:space="0" w:color="000000"/>
            </w:tcBorders>
          </w:tcPr>
          <w:p w14:paraId="3657A7E6" w14:textId="7615E12A" w:rsidR="008249D6" w:rsidRPr="00CB5375" w:rsidRDefault="008249D6" w:rsidP="00C536C9">
            <w:pPr>
              <w:rPr>
                <w:rFonts w:ascii="Lato" w:hAnsi="Lato"/>
                <w:sz w:val="20"/>
              </w:rPr>
            </w:pPr>
            <w:r w:rsidRPr="00CB5375">
              <w:rPr>
                <w:rFonts w:ascii="Lato" w:hAnsi="Lato"/>
                <w:sz w:val="20"/>
              </w:rPr>
              <w:t>Zgodnie z obecnym brzmieniem § 4 zmienianego rozporządzenia SWD PRM działa w oparciu o Podstawowy Ośrodek Krajowy i Zapasowy Ośrodek Krajowy, w którym są gromadzone dane oraz ich kopie bezpieczeństwa. Projekt zakłada nowe brzmienie tego</w:t>
            </w:r>
            <w:r>
              <w:rPr>
                <w:rFonts w:ascii="Lato" w:hAnsi="Lato"/>
                <w:sz w:val="20"/>
              </w:rPr>
              <w:t xml:space="preserve"> </w:t>
            </w:r>
            <w:r w:rsidRPr="00CB5375">
              <w:rPr>
                <w:rFonts w:ascii="Lato" w:hAnsi="Lato"/>
                <w:sz w:val="20"/>
              </w:rPr>
              <w:t>przepisu, zgodnie z którym SWD PRM i Podsystem Zintegrowanej Łączności SWD PRM</w:t>
            </w:r>
            <w:r w:rsidR="00C536C9">
              <w:rPr>
                <w:rFonts w:ascii="Lato" w:hAnsi="Lato"/>
                <w:sz w:val="20"/>
              </w:rPr>
              <w:t xml:space="preserve"> </w:t>
            </w:r>
            <w:r w:rsidRPr="00CB5375">
              <w:rPr>
                <w:rFonts w:ascii="Lato" w:hAnsi="Lato"/>
                <w:sz w:val="20"/>
              </w:rPr>
              <w:t>działają w oparciu o infrastrukturę teleinformatyczną zlokalizowaną w centrach przetwarzania danych na potrzeby SWD PRM.</w:t>
            </w:r>
          </w:p>
        </w:tc>
        <w:tc>
          <w:tcPr>
            <w:tcW w:w="4678" w:type="dxa"/>
            <w:tcBorders>
              <w:top w:val="single" w:sz="4" w:space="0" w:color="000000"/>
              <w:left w:val="single" w:sz="4" w:space="0" w:color="000000"/>
              <w:bottom w:val="single" w:sz="4" w:space="0" w:color="000000"/>
              <w:right w:val="single" w:sz="4" w:space="0" w:color="000000"/>
            </w:tcBorders>
          </w:tcPr>
          <w:p w14:paraId="5BD0EBFC" w14:textId="0C791E03" w:rsidR="008249D6" w:rsidRPr="00CB5375" w:rsidRDefault="008249D6" w:rsidP="00C536C9">
            <w:pPr>
              <w:rPr>
                <w:rFonts w:ascii="Lato" w:hAnsi="Lato"/>
                <w:sz w:val="20"/>
              </w:rPr>
            </w:pPr>
            <w:r w:rsidRPr="00CB5375">
              <w:rPr>
                <w:rFonts w:ascii="Lato" w:hAnsi="Lato"/>
                <w:sz w:val="20"/>
              </w:rPr>
              <w:t xml:space="preserve">Wobec powyższej zmiany proponuje się – w celu </w:t>
            </w:r>
            <w:proofErr w:type="spellStart"/>
            <w:r w:rsidRPr="00CB5375">
              <w:rPr>
                <w:rFonts w:ascii="Lato" w:hAnsi="Lato"/>
                <w:sz w:val="20"/>
              </w:rPr>
              <w:t>uspójnienia</w:t>
            </w:r>
            <w:proofErr w:type="spellEnd"/>
            <w:r w:rsidRPr="00CB5375">
              <w:rPr>
                <w:rFonts w:ascii="Lato" w:hAnsi="Lato"/>
                <w:sz w:val="20"/>
              </w:rPr>
              <w:t xml:space="preserve"> – rozważyć włączenie do projektowanego rozporządzenia modyfikacji</w:t>
            </w:r>
            <w:r w:rsidR="00C536C9">
              <w:rPr>
                <w:rFonts w:ascii="Lato" w:hAnsi="Lato"/>
                <w:sz w:val="20"/>
              </w:rPr>
              <w:t xml:space="preserve"> </w:t>
            </w:r>
            <w:r w:rsidRPr="00CB5375">
              <w:rPr>
                <w:rFonts w:ascii="Lato" w:hAnsi="Lato"/>
                <w:sz w:val="20"/>
              </w:rPr>
              <w:t>brzmienia przepisu § 5 ust. 2 pkt 1 zmienianego rozporządzenia, zawierającego odesłanie</w:t>
            </w:r>
            <w:r>
              <w:rPr>
                <w:rFonts w:ascii="Lato" w:hAnsi="Lato"/>
                <w:sz w:val="20"/>
              </w:rPr>
              <w:t xml:space="preserve"> </w:t>
            </w:r>
            <w:r w:rsidRPr="00CB5375">
              <w:rPr>
                <w:rFonts w:ascii="Lato" w:hAnsi="Lato"/>
                <w:sz w:val="20"/>
              </w:rPr>
              <w:t>do ośrodka przetwarzania danych, o których mowa w przepisie § 4.</w:t>
            </w:r>
          </w:p>
        </w:tc>
        <w:tc>
          <w:tcPr>
            <w:tcW w:w="3192" w:type="dxa"/>
            <w:tcBorders>
              <w:top w:val="single" w:sz="4" w:space="0" w:color="000000"/>
              <w:left w:val="single" w:sz="4" w:space="0" w:color="000000"/>
              <w:bottom w:val="single" w:sz="4" w:space="0" w:color="000000"/>
              <w:right w:val="single" w:sz="4" w:space="0" w:color="000000"/>
            </w:tcBorders>
          </w:tcPr>
          <w:p w14:paraId="643316CD" w14:textId="77777777" w:rsidR="008249D6" w:rsidRDefault="008249D6" w:rsidP="008249D6">
            <w:pPr>
              <w:rPr>
                <w:rFonts w:ascii="Lato" w:hAnsi="Lato"/>
                <w:sz w:val="20"/>
              </w:rPr>
            </w:pPr>
            <w:r>
              <w:rPr>
                <w:rFonts w:ascii="Lato" w:hAnsi="Lato"/>
                <w:sz w:val="20"/>
              </w:rPr>
              <w:t>Uwaga uwzględniona.</w:t>
            </w:r>
          </w:p>
          <w:p w14:paraId="78F9FCAF" w14:textId="77777777" w:rsidR="008249D6" w:rsidRPr="00CB5375" w:rsidRDefault="008249D6" w:rsidP="008249D6">
            <w:pPr>
              <w:rPr>
                <w:rFonts w:ascii="Lato" w:hAnsi="Lato"/>
                <w:sz w:val="20"/>
              </w:rPr>
            </w:pPr>
          </w:p>
        </w:tc>
      </w:tr>
      <w:tr w:rsidR="008249D6" w:rsidRPr="00CB5375" w14:paraId="45CB3448"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75D5ED63"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2B00E4AE" w14:textId="16FEACCA"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5C51A879" w14:textId="43376D97" w:rsidR="008249D6" w:rsidRPr="00CB5375" w:rsidRDefault="008249D6" w:rsidP="008249D6">
            <w:pPr>
              <w:rPr>
                <w:rFonts w:ascii="Lato" w:hAnsi="Lato"/>
                <w:sz w:val="20"/>
              </w:rPr>
            </w:pPr>
            <w:r w:rsidRPr="00CB5375">
              <w:rPr>
                <w:rFonts w:ascii="Lato" w:hAnsi="Lato"/>
                <w:sz w:val="20"/>
              </w:rPr>
              <w:t>§ 9 ust. 4</w:t>
            </w:r>
          </w:p>
        </w:tc>
        <w:tc>
          <w:tcPr>
            <w:tcW w:w="4252" w:type="dxa"/>
            <w:tcBorders>
              <w:top w:val="single" w:sz="4" w:space="0" w:color="000000"/>
              <w:left w:val="single" w:sz="4" w:space="0" w:color="000000"/>
              <w:bottom w:val="single" w:sz="4" w:space="0" w:color="000000"/>
              <w:right w:val="single" w:sz="4" w:space="0" w:color="000000"/>
            </w:tcBorders>
          </w:tcPr>
          <w:p w14:paraId="43B90BD0" w14:textId="40741A23" w:rsidR="008249D6" w:rsidRPr="00CB5375" w:rsidRDefault="008249D6" w:rsidP="008249D6">
            <w:pPr>
              <w:rPr>
                <w:rFonts w:ascii="Lato" w:hAnsi="Lato"/>
                <w:sz w:val="20"/>
              </w:rPr>
            </w:pPr>
            <w:r w:rsidRPr="00CB5375">
              <w:rPr>
                <w:rFonts w:ascii="Lato" w:hAnsi="Lato"/>
                <w:sz w:val="20"/>
              </w:rPr>
              <w:t>W przepisie § 9 ust. 4 zmienianego rozporządzenia zaproponowano dodanie pkt 21a, który</w:t>
            </w:r>
            <w:r>
              <w:rPr>
                <w:rFonts w:ascii="Lato" w:hAnsi="Lato"/>
                <w:sz w:val="20"/>
              </w:rPr>
              <w:t xml:space="preserve"> </w:t>
            </w:r>
            <w:r w:rsidRPr="00CB5375">
              <w:rPr>
                <w:rFonts w:ascii="Lato" w:hAnsi="Lato"/>
                <w:sz w:val="20"/>
              </w:rPr>
              <w:t>wskazuje, że Przedsięwzięcia podejmowane przez dysponenta lotniczych zespołów ratownictwa medycznego jako administratora centralnego SWD PRM obejmują w szczególności współpracę z administratorami wojewódzkimi i administratorami</w:t>
            </w:r>
            <w:r>
              <w:rPr>
                <w:rFonts w:ascii="Lato" w:hAnsi="Lato"/>
                <w:sz w:val="20"/>
              </w:rPr>
              <w:t xml:space="preserve"> </w:t>
            </w:r>
            <w:r w:rsidRPr="00CB5375">
              <w:rPr>
                <w:rFonts w:ascii="Lato" w:hAnsi="Lato"/>
                <w:sz w:val="20"/>
              </w:rPr>
              <w:t>dysponentów.</w:t>
            </w:r>
          </w:p>
        </w:tc>
        <w:tc>
          <w:tcPr>
            <w:tcW w:w="4678" w:type="dxa"/>
            <w:tcBorders>
              <w:top w:val="single" w:sz="4" w:space="0" w:color="000000"/>
              <w:left w:val="single" w:sz="4" w:space="0" w:color="000000"/>
              <w:bottom w:val="single" w:sz="4" w:space="0" w:color="000000"/>
              <w:right w:val="single" w:sz="4" w:space="0" w:color="000000"/>
            </w:tcBorders>
          </w:tcPr>
          <w:p w14:paraId="2D070CF2" w14:textId="695DF1E8" w:rsidR="008249D6" w:rsidRPr="00CB5375" w:rsidRDefault="008249D6" w:rsidP="00C536C9">
            <w:pPr>
              <w:rPr>
                <w:rFonts w:ascii="Lato" w:hAnsi="Lato"/>
                <w:sz w:val="20"/>
              </w:rPr>
            </w:pPr>
            <w:r w:rsidRPr="00CB5375">
              <w:rPr>
                <w:rFonts w:ascii="Lato" w:hAnsi="Lato"/>
                <w:sz w:val="20"/>
              </w:rPr>
              <w:t>W zakresie pojęcia „administratorzy dysponentów” należy zauważyć, że w</w:t>
            </w:r>
            <w:r w:rsidR="00C536C9">
              <w:rPr>
                <w:rFonts w:ascii="Lato" w:hAnsi="Lato"/>
                <w:sz w:val="20"/>
              </w:rPr>
              <w:t xml:space="preserve"> </w:t>
            </w:r>
            <w:r w:rsidRPr="00CB5375">
              <w:rPr>
                <w:rFonts w:ascii="Lato" w:hAnsi="Lato"/>
                <w:sz w:val="20"/>
              </w:rPr>
              <w:t xml:space="preserve">§ 9 ust. 5 pkt. 1 lit. b, pkt 12 oraz ust. 6, określenie to występuje jako „administrator dysponenta” albo „administrator dysponenta SWD PRM”, a zatem wymaga </w:t>
            </w:r>
            <w:proofErr w:type="spellStart"/>
            <w:r w:rsidRPr="00CB5375">
              <w:rPr>
                <w:rFonts w:ascii="Lato" w:hAnsi="Lato"/>
                <w:sz w:val="20"/>
              </w:rPr>
              <w:t>uspójnienia</w:t>
            </w:r>
            <w:proofErr w:type="spellEnd"/>
            <w:r w:rsidRPr="00CB5375">
              <w:rPr>
                <w:rFonts w:ascii="Lato" w:hAnsi="Lato"/>
                <w:sz w:val="20"/>
              </w:rPr>
              <w:t>,</w:t>
            </w:r>
            <w:r w:rsidR="00C536C9">
              <w:rPr>
                <w:rFonts w:ascii="Lato" w:hAnsi="Lato"/>
                <w:sz w:val="20"/>
              </w:rPr>
              <w:t xml:space="preserve"> </w:t>
            </w:r>
            <w:r w:rsidRPr="00CB5375">
              <w:rPr>
                <w:rFonts w:ascii="Lato" w:hAnsi="Lato"/>
                <w:sz w:val="20"/>
              </w:rPr>
              <w:t>zgodnie z intencją Projektodawcy.</w:t>
            </w:r>
          </w:p>
        </w:tc>
        <w:tc>
          <w:tcPr>
            <w:tcW w:w="3192" w:type="dxa"/>
            <w:tcBorders>
              <w:top w:val="single" w:sz="4" w:space="0" w:color="000000"/>
              <w:left w:val="single" w:sz="4" w:space="0" w:color="000000"/>
              <w:bottom w:val="single" w:sz="4" w:space="0" w:color="000000"/>
              <w:right w:val="single" w:sz="4" w:space="0" w:color="000000"/>
            </w:tcBorders>
          </w:tcPr>
          <w:p w14:paraId="2C4D5AC1" w14:textId="77777777" w:rsidR="008249D6" w:rsidRDefault="008249D6" w:rsidP="008249D6">
            <w:pPr>
              <w:rPr>
                <w:rFonts w:ascii="Lato" w:hAnsi="Lato"/>
                <w:sz w:val="20"/>
              </w:rPr>
            </w:pPr>
            <w:r>
              <w:rPr>
                <w:rFonts w:ascii="Lato" w:hAnsi="Lato"/>
                <w:sz w:val="20"/>
              </w:rPr>
              <w:t>Uwaga uwzględniona.</w:t>
            </w:r>
          </w:p>
          <w:p w14:paraId="0288665A" w14:textId="77777777" w:rsidR="008249D6" w:rsidRPr="00CB5375" w:rsidRDefault="008249D6" w:rsidP="008249D6">
            <w:pPr>
              <w:rPr>
                <w:rFonts w:ascii="Lato" w:hAnsi="Lato"/>
                <w:sz w:val="20"/>
              </w:rPr>
            </w:pPr>
          </w:p>
        </w:tc>
      </w:tr>
      <w:tr w:rsidR="008249D6" w:rsidRPr="00CB5375" w14:paraId="663AF881"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3D2EDE49"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4A127681" w14:textId="2EDA056B"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4159007D" w14:textId="7D0EA937" w:rsidR="008249D6" w:rsidRPr="00CB5375" w:rsidRDefault="008249D6" w:rsidP="008249D6">
            <w:pPr>
              <w:rPr>
                <w:rFonts w:ascii="Lato" w:hAnsi="Lato"/>
                <w:sz w:val="20"/>
              </w:rPr>
            </w:pPr>
            <w:r w:rsidRPr="00CB5375">
              <w:rPr>
                <w:rFonts w:ascii="Lato" w:hAnsi="Lato"/>
                <w:sz w:val="20"/>
              </w:rPr>
              <w:t>§ 9 w ust. 5</w:t>
            </w:r>
          </w:p>
        </w:tc>
        <w:tc>
          <w:tcPr>
            <w:tcW w:w="4252" w:type="dxa"/>
            <w:tcBorders>
              <w:top w:val="single" w:sz="4" w:space="0" w:color="000000"/>
              <w:left w:val="single" w:sz="4" w:space="0" w:color="000000"/>
              <w:bottom w:val="single" w:sz="4" w:space="0" w:color="000000"/>
              <w:right w:val="single" w:sz="4" w:space="0" w:color="000000"/>
            </w:tcBorders>
          </w:tcPr>
          <w:p w14:paraId="0E749C25" w14:textId="367EB0E5" w:rsidR="008249D6" w:rsidRPr="00CB5375" w:rsidRDefault="008249D6" w:rsidP="008249D6">
            <w:pPr>
              <w:rPr>
                <w:rFonts w:ascii="Lato" w:hAnsi="Lato"/>
                <w:sz w:val="20"/>
              </w:rPr>
            </w:pPr>
            <w:r w:rsidRPr="00CB5375">
              <w:rPr>
                <w:rFonts w:ascii="Lato" w:hAnsi="Lato"/>
                <w:sz w:val="20"/>
              </w:rPr>
              <w:t>W projekcie zaproponowano w § 9 w ust. 5 zmienianego rozporządzenia dodanie pkt 14,</w:t>
            </w:r>
            <w:r>
              <w:rPr>
                <w:rFonts w:ascii="Lato" w:hAnsi="Lato"/>
                <w:sz w:val="20"/>
              </w:rPr>
              <w:t xml:space="preserve"> </w:t>
            </w:r>
            <w:r w:rsidRPr="00CB5375">
              <w:rPr>
                <w:rFonts w:ascii="Lato" w:hAnsi="Lato"/>
                <w:sz w:val="20"/>
              </w:rPr>
              <w:t>zgodnie z którym Przedsięwzięcia podejmowane przez wojewodów jako administratorów</w:t>
            </w:r>
            <w:r>
              <w:rPr>
                <w:rFonts w:ascii="Lato" w:hAnsi="Lato"/>
                <w:sz w:val="20"/>
              </w:rPr>
              <w:t xml:space="preserve"> </w:t>
            </w:r>
            <w:r w:rsidRPr="00CB5375">
              <w:rPr>
                <w:rFonts w:ascii="Lato" w:hAnsi="Lato"/>
                <w:sz w:val="20"/>
              </w:rPr>
              <w:t>wojewódzkich obejmują w szczególności integrację systemu łączności radiowej</w:t>
            </w:r>
            <w:r>
              <w:rPr>
                <w:rFonts w:ascii="Lato" w:hAnsi="Lato"/>
                <w:sz w:val="20"/>
              </w:rPr>
              <w:t xml:space="preserve"> </w:t>
            </w:r>
            <w:r w:rsidRPr="00CB5375">
              <w:rPr>
                <w:rFonts w:ascii="Lato" w:hAnsi="Lato"/>
                <w:sz w:val="20"/>
              </w:rPr>
              <w:t>z Podsystemem Zintegrowanej Łączności SWD PRM.</w:t>
            </w:r>
          </w:p>
        </w:tc>
        <w:tc>
          <w:tcPr>
            <w:tcW w:w="4678" w:type="dxa"/>
            <w:tcBorders>
              <w:top w:val="single" w:sz="4" w:space="0" w:color="000000"/>
              <w:left w:val="single" w:sz="4" w:space="0" w:color="000000"/>
              <w:bottom w:val="single" w:sz="4" w:space="0" w:color="000000"/>
              <w:right w:val="single" w:sz="4" w:space="0" w:color="000000"/>
            </w:tcBorders>
          </w:tcPr>
          <w:p w14:paraId="2A96FE07" w14:textId="6C1CE716" w:rsidR="008249D6" w:rsidRPr="00CB5375" w:rsidRDefault="008249D6" w:rsidP="00C536C9">
            <w:pPr>
              <w:rPr>
                <w:rFonts w:ascii="Lato" w:hAnsi="Lato"/>
                <w:sz w:val="20"/>
              </w:rPr>
            </w:pPr>
            <w:r w:rsidRPr="00CB5375">
              <w:rPr>
                <w:rFonts w:ascii="Lato" w:hAnsi="Lato"/>
                <w:sz w:val="20"/>
              </w:rPr>
              <w:t>Należy zauważyć, że normę tę – jak</w:t>
            </w:r>
            <w:r w:rsidR="00C536C9">
              <w:rPr>
                <w:rFonts w:ascii="Lato" w:hAnsi="Lato"/>
                <w:sz w:val="20"/>
              </w:rPr>
              <w:t xml:space="preserve"> </w:t>
            </w:r>
            <w:r w:rsidRPr="00CB5375">
              <w:rPr>
                <w:rFonts w:ascii="Lato" w:hAnsi="Lato"/>
                <w:sz w:val="20"/>
              </w:rPr>
              <w:t>się wydaje – wyraża już art. 24a ust. 3a ustawy z dnia z dnia 8 września 2006 r.</w:t>
            </w:r>
            <w:r w:rsidR="00C536C9">
              <w:rPr>
                <w:rFonts w:ascii="Lato" w:hAnsi="Lato"/>
                <w:sz w:val="20"/>
              </w:rPr>
              <w:t xml:space="preserve"> </w:t>
            </w:r>
            <w:r w:rsidRPr="00CB5375">
              <w:rPr>
                <w:rFonts w:ascii="Lato" w:hAnsi="Lato"/>
                <w:sz w:val="20"/>
              </w:rPr>
              <w:t>o Państwowym Ratownictwie Medycznym, zgodnie z którym Wojewodowie i dysponenci</w:t>
            </w:r>
            <w:r>
              <w:rPr>
                <w:rFonts w:ascii="Lato" w:hAnsi="Lato"/>
                <w:sz w:val="20"/>
              </w:rPr>
              <w:t xml:space="preserve"> </w:t>
            </w:r>
            <w:r w:rsidRPr="00CB5375">
              <w:rPr>
                <w:rFonts w:ascii="Lato" w:hAnsi="Lato"/>
                <w:sz w:val="20"/>
              </w:rPr>
              <w:t>zespołów ratownictwa medycznego są obowiązani do zapewnienia integracji systemów</w:t>
            </w:r>
            <w:r>
              <w:rPr>
                <w:rFonts w:ascii="Lato" w:hAnsi="Lato"/>
                <w:sz w:val="20"/>
              </w:rPr>
              <w:t xml:space="preserve"> </w:t>
            </w:r>
            <w:r w:rsidRPr="00CB5375">
              <w:rPr>
                <w:rFonts w:ascii="Lato" w:hAnsi="Lato"/>
                <w:sz w:val="20"/>
              </w:rPr>
              <w:t>łączności radiowej wykorzystywanych w systemie na terenie województwa z</w:t>
            </w:r>
            <w:r>
              <w:rPr>
                <w:rFonts w:ascii="Lato" w:hAnsi="Lato"/>
                <w:sz w:val="20"/>
              </w:rPr>
              <w:t xml:space="preserve"> </w:t>
            </w:r>
            <w:r w:rsidRPr="00CB5375">
              <w:rPr>
                <w:rFonts w:ascii="Lato" w:hAnsi="Lato"/>
                <w:sz w:val="20"/>
              </w:rPr>
              <w:t>Zintegrowanej Łączności Systemu Wspomagania Dowodzenia Państwowego Ratownictwa</w:t>
            </w:r>
            <w:r>
              <w:rPr>
                <w:rFonts w:ascii="Lato" w:hAnsi="Lato"/>
                <w:sz w:val="20"/>
              </w:rPr>
              <w:t xml:space="preserve"> </w:t>
            </w:r>
            <w:r w:rsidRPr="00CB5375">
              <w:rPr>
                <w:rFonts w:ascii="Lato" w:hAnsi="Lato"/>
                <w:sz w:val="20"/>
              </w:rPr>
              <w:t>Medycznego. Kwestia ta wymaga zatem powtórnego przeanalizowania.</w:t>
            </w:r>
          </w:p>
        </w:tc>
        <w:tc>
          <w:tcPr>
            <w:tcW w:w="3192" w:type="dxa"/>
            <w:tcBorders>
              <w:top w:val="single" w:sz="4" w:space="0" w:color="000000"/>
              <w:left w:val="single" w:sz="4" w:space="0" w:color="000000"/>
              <w:bottom w:val="single" w:sz="4" w:space="0" w:color="000000"/>
              <w:right w:val="single" w:sz="4" w:space="0" w:color="000000"/>
            </w:tcBorders>
          </w:tcPr>
          <w:p w14:paraId="3A520600" w14:textId="77777777" w:rsidR="008249D6" w:rsidRDefault="008249D6" w:rsidP="008249D6">
            <w:pPr>
              <w:rPr>
                <w:rFonts w:ascii="Lato" w:hAnsi="Lato"/>
                <w:sz w:val="20"/>
              </w:rPr>
            </w:pPr>
            <w:r>
              <w:rPr>
                <w:rFonts w:ascii="Lato" w:hAnsi="Lato"/>
                <w:sz w:val="20"/>
              </w:rPr>
              <w:t>Uwaga uwzględniona.</w:t>
            </w:r>
          </w:p>
          <w:p w14:paraId="7D9C0A10" w14:textId="77777777" w:rsidR="008249D6" w:rsidRPr="00CB5375" w:rsidRDefault="008249D6" w:rsidP="008249D6">
            <w:pPr>
              <w:rPr>
                <w:rFonts w:ascii="Lato" w:hAnsi="Lato"/>
                <w:sz w:val="20"/>
              </w:rPr>
            </w:pPr>
          </w:p>
        </w:tc>
      </w:tr>
      <w:tr w:rsidR="008249D6" w:rsidRPr="00CB5375" w14:paraId="6BF0AB66"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5D2BF654"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A95EB89" w14:textId="77BD0E21"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6479E865" w14:textId="2AD409EA" w:rsidR="008249D6" w:rsidRPr="00CB5375" w:rsidRDefault="008249D6" w:rsidP="008249D6">
            <w:pPr>
              <w:rPr>
                <w:rFonts w:ascii="Lato" w:hAnsi="Lato"/>
                <w:sz w:val="20"/>
              </w:rPr>
            </w:pPr>
            <w:r w:rsidRPr="00CB5375">
              <w:rPr>
                <w:rFonts w:ascii="Lato" w:hAnsi="Lato"/>
                <w:sz w:val="20"/>
              </w:rPr>
              <w:t>do § 9 ust. 7</w:t>
            </w:r>
          </w:p>
        </w:tc>
        <w:tc>
          <w:tcPr>
            <w:tcW w:w="4252" w:type="dxa"/>
            <w:tcBorders>
              <w:top w:val="single" w:sz="4" w:space="0" w:color="000000"/>
              <w:left w:val="single" w:sz="4" w:space="0" w:color="000000"/>
              <w:bottom w:val="single" w:sz="4" w:space="0" w:color="000000"/>
              <w:right w:val="single" w:sz="4" w:space="0" w:color="000000"/>
            </w:tcBorders>
          </w:tcPr>
          <w:p w14:paraId="33D54DD3" w14:textId="3D54A09A" w:rsidR="008249D6" w:rsidRPr="00CB5375" w:rsidRDefault="008249D6" w:rsidP="00C536C9">
            <w:pPr>
              <w:rPr>
                <w:rFonts w:ascii="Lato" w:hAnsi="Lato"/>
                <w:sz w:val="20"/>
              </w:rPr>
            </w:pPr>
            <w:r w:rsidRPr="00CB5375">
              <w:rPr>
                <w:rFonts w:ascii="Lato" w:hAnsi="Lato"/>
                <w:sz w:val="20"/>
              </w:rPr>
              <w:t>W uzasadnieniu projektu w zakresie dodania ust. 7 do § 9 zmienianego rozporządzenia</w:t>
            </w:r>
            <w:r>
              <w:rPr>
                <w:rFonts w:ascii="Lato" w:hAnsi="Lato"/>
                <w:sz w:val="20"/>
              </w:rPr>
              <w:t xml:space="preserve"> </w:t>
            </w:r>
            <w:r w:rsidRPr="00CB5375">
              <w:rPr>
                <w:rFonts w:ascii="Lato" w:hAnsi="Lato"/>
                <w:sz w:val="20"/>
              </w:rPr>
              <w:t>wskazano, że W projekcie uwzględniono również wyłączenie stosowania przez Lotnicze</w:t>
            </w:r>
            <w:r>
              <w:rPr>
                <w:rFonts w:ascii="Lato" w:hAnsi="Lato"/>
                <w:sz w:val="20"/>
              </w:rPr>
              <w:t xml:space="preserve"> </w:t>
            </w:r>
            <w:r w:rsidRPr="00CB5375">
              <w:rPr>
                <w:rFonts w:ascii="Lato" w:hAnsi="Lato"/>
                <w:sz w:val="20"/>
              </w:rPr>
              <w:t>Pogotowie Ratunkowe przepisów § 9 ust. 6 pkt 1 i 10 rozporządzenia Ministra Zdrowia</w:t>
            </w:r>
            <w:r w:rsidR="00C536C9">
              <w:rPr>
                <w:rFonts w:ascii="Lato" w:hAnsi="Lato"/>
                <w:sz w:val="20"/>
              </w:rPr>
              <w:t xml:space="preserve"> </w:t>
            </w:r>
            <w:r w:rsidRPr="00CB5375">
              <w:rPr>
                <w:rFonts w:ascii="Lato" w:hAnsi="Lato"/>
                <w:sz w:val="20"/>
              </w:rPr>
              <w:t>z dnia 3 lipca 2019 r. w sprawie Systemu Wspomagania Dowodzenia Państwowego</w:t>
            </w:r>
            <w:r>
              <w:rPr>
                <w:rFonts w:ascii="Lato" w:hAnsi="Lato"/>
                <w:sz w:val="20"/>
              </w:rPr>
              <w:t xml:space="preserve"> </w:t>
            </w:r>
            <w:r w:rsidRPr="00CB5375">
              <w:rPr>
                <w:rFonts w:ascii="Lato" w:hAnsi="Lato"/>
                <w:sz w:val="20"/>
              </w:rPr>
              <w:t>Ratownictwa Medycznego, dotyczących dysponenta zespołów ratownictwa medycznego</w:t>
            </w:r>
            <w:r w:rsidR="00C536C9">
              <w:rPr>
                <w:rFonts w:ascii="Lato" w:hAnsi="Lato"/>
                <w:sz w:val="20"/>
              </w:rPr>
              <w:t xml:space="preserve"> </w:t>
            </w:r>
            <w:r w:rsidRPr="00CB5375">
              <w:rPr>
                <w:rFonts w:ascii="Lato" w:hAnsi="Lato"/>
                <w:sz w:val="20"/>
              </w:rPr>
              <w:t>jako administratora dysponenta SWD PRM, w zakresie współpracy z administratorem</w:t>
            </w:r>
            <w:r>
              <w:rPr>
                <w:rFonts w:ascii="Lato" w:hAnsi="Lato"/>
                <w:sz w:val="20"/>
              </w:rPr>
              <w:t xml:space="preserve"> </w:t>
            </w:r>
            <w:r w:rsidRPr="00CB5375">
              <w:rPr>
                <w:rFonts w:ascii="Lato" w:hAnsi="Lato"/>
                <w:sz w:val="20"/>
              </w:rPr>
              <w:t>wojewódzkim SWD PRM i zgłaszania incydentów do tego administratora, co stanowi</w:t>
            </w:r>
            <w:r>
              <w:rPr>
                <w:rFonts w:ascii="Lato" w:hAnsi="Lato"/>
                <w:sz w:val="20"/>
              </w:rPr>
              <w:t xml:space="preserve"> </w:t>
            </w:r>
            <w:r w:rsidRPr="00CB5375">
              <w:rPr>
                <w:rFonts w:ascii="Lato" w:hAnsi="Lato"/>
                <w:sz w:val="20"/>
              </w:rPr>
              <w:t>jedynie powtórzenie nowego przepisu, lecz nie zawiera wyjaśnienia co do jego ratio legis,</w:t>
            </w:r>
            <w:r w:rsidR="00C536C9">
              <w:rPr>
                <w:rFonts w:ascii="Lato" w:hAnsi="Lato"/>
                <w:sz w:val="20"/>
              </w:rPr>
              <w:t xml:space="preserve"> </w:t>
            </w:r>
            <w:r w:rsidRPr="00CB5375">
              <w:rPr>
                <w:rFonts w:ascii="Lato" w:hAnsi="Lato"/>
                <w:sz w:val="20"/>
              </w:rPr>
              <w:t>które może budzić wątpliwości.</w:t>
            </w:r>
          </w:p>
        </w:tc>
        <w:tc>
          <w:tcPr>
            <w:tcW w:w="4678" w:type="dxa"/>
            <w:tcBorders>
              <w:top w:val="single" w:sz="4" w:space="0" w:color="000000"/>
              <w:left w:val="single" w:sz="4" w:space="0" w:color="000000"/>
              <w:bottom w:val="single" w:sz="4" w:space="0" w:color="000000"/>
              <w:right w:val="single" w:sz="4" w:space="0" w:color="000000"/>
            </w:tcBorders>
          </w:tcPr>
          <w:p w14:paraId="1917570B" w14:textId="4A6E17D3" w:rsidR="008249D6" w:rsidRPr="00CB5375" w:rsidRDefault="008249D6" w:rsidP="008249D6">
            <w:pPr>
              <w:rPr>
                <w:rFonts w:ascii="Lato" w:hAnsi="Lato"/>
                <w:sz w:val="20"/>
              </w:rPr>
            </w:pPr>
            <w:r w:rsidRPr="00CB5375">
              <w:rPr>
                <w:rFonts w:ascii="Lato" w:hAnsi="Lato"/>
                <w:sz w:val="20"/>
              </w:rPr>
              <w:t>Proponuje się zatem uzupełnienie uzasadnienia o szczegółowe wyjaśnienie tej kwestii.</w:t>
            </w:r>
          </w:p>
        </w:tc>
        <w:tc>
          <w:tcPr>
            <w:tcW w:w="3192" w:type="dxa"/>
            <w:tcBorders>
              <w:top w:val="single" w:sz="4" w:space="0" w:color="000000"/>
              <w:left w:val="single" w:sz="4" w:space="0" w:color="000000"/>
              <w:bottom w:val="single" w:sz="4" w:space="0" w:color="000000"/>
              <w:right w:val="single" w:sz="4" w:space="0" w:color="000000"/>
            </w:tcBorders>
          </w:tcPr>
          <w:p w14:paraId="7C94D849" w14:textId="77777777" w:rsidR="008249D6" w:rsidRDefault="008249D6" w:rsidP="008249D6">
            <w:pPr>
              <w:rPr>
                <w:rFonts w:ascii="Lato" w:hAnsi="Lato"/>
                <w:sz w:val="20"/>
              </w:rPr>
            </w:pPr>
            <w:r>
              <w:rPr>
                <w:rFonts w:ascii="Lato" w:hAnsi="Lato"/>
                <w:sz w:val="20"/>
              </w:rPr>
              <w:t>Uwaga uwzględniona.</w:t>
            </w:r>
          </w:p>
          <w:p w14:paraId="2F730E19" w14:textId="77777777" w:rsidR="008249D6" w:rsidRPr="00CB5375" w:rsidRDefault="008249D6" w:rsidP="008249D6">
            <w:pPr>
              <w:rPr>
                <w:rFonts w:ascii="Lato" w:hAnsi="Lato"/>
                <w:sz w:val="20"/>
              </w:rPr>
            </w:pPr>
          </w:p>
        </w:tc>
      </w:tr>
      <w:tr w:rsidR="008249D6" w:rsidRPr="00CB5375" w14:paraId="2089D2F9" w14:textId="77777777" w:rsidTr="00A9124F">
        <w:trPr>
          <w:trHeight w:val="665"/>
        </w:trPr>
        <w:tc>
          <w:tcPr>
            <w:tcW w:w="585" w:type="dxa"/>
            <w:tcBorders>
              <w:top w:val="single" w:sz="4" w:space="0" w:color="000000"/>
              <w:left w:val="single" w:sz="4" w:space="0" w:color="000000"/>
              <w:bottom w:val="single" w:sz="4" w:space="0" w:color="000000"/>
              <w:right w:val="single" w:sz="4" w:space="0" w:color="000000"/>
            </w:tcBorders>
          </w:tcPr>
          <w:p w14:paraId="3395C108"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131B300B" w14:textId="753A522A" w:rsidR="008249D6" w:rsidRPr="00CB5375" w:rsidRDefault="008249D6" w:rsidP="008249D6">
            <w:pPr>
              <w:rPr>
                <w:rFonts w:ascii="Lato" w:hAnsi="Lato"/>
                <w:sz w:val="20"/>
              </w:rPr>
            </w:pPr>
            <w:r w:rsidRPr="00CB5375">
              <w:rPr>
                <w:rFonts w:ascii="Lato" w:hAnsi="Lato"/>
              </w:rPr>
              <w:t>Rządowe Centrum Legislacji</w:t>
            </w:r>
          </w:p>
        </w:tc>
        <w:tc>
          <w:tcPr>
            <w:tcW w:w="1066" w:type="dxa"/>
            <w:tcBorders>
              <w:top w:val="single" w:sz="4" w:space="0" w:color="000000"/>
              <w:left w:val="single" w:sz="4" w:space="0" w:color="000000"/>
              <w:bottom w:val="single" w:sz="4" w:space="0" w:color="000000"/>
              <w:right w:val="single" w:sz="4" w:space="0" w:color="000000"/>
            </w:tcBorders>
          </w:tcPr>
          <w:p w14:paraId="150ECB33"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739615A7" w14:textId="53FF6FB4" w:rsidR="008249D6" w:rsidRPr="00CB5375" w:rsidRDefault="008249D6" w:rsidP="00C536C9">
            <w:pPr>
              <w:rPr>
                <w:rFonts w:ascii="Lato" w:hAnsi="Lato"/>
                <w:sz w:val="20"/>
              </w:rPr>
            </w:pPr>
            <w:r w:rsidRPr="00CB5375">
              <w:rPr>
                <w:rFonts w:ascii="Lato" w:hAnsi="Lato"/>
                <w:sz w:val="20"/>
              </w:rPr>
              <w:t>Ponadto Rządowe Centrum Legislacji uprzejmie zwraca uwagę, że przedmiotowy projekt</w:t>
            </w:r>
            <w:r>
              <w:rPr>
                <w:rFonts w:ascii="Lato" w:hAnsi="Lato"/>
                <w:sz w:val="20"/>
              </w:rPr>
              <w:t xml:space="preserve"> </w:t>
            </w:r>
            <w:r w:rsidRPr="00CB5375">
              <w:rPr>
                <w:rFonts w:ascii="Lato" w:hAnsi="Lato"/>
                <w:sz w:val="20"/>
              </w:rPr>
              <w:t>na następnym etapie procesu legislacyjnego powinien zostać skierowany do rozpatrzenia</w:t>
            </w:r>
            <w:r w:rsidR="00C536C9">
              <w:rPr>
                <w:rFonts w:ascii="Lato" w:hAnsi="Lato"/>
                <w:sz w:val="20"/>
              </w:rPr>
              <w:t xml:space="preserve"> </w:t>
            </w:r>
            <w:r w:rsidRPr="00CB5375">
              <w:rPr>
                <w:rFonts w:ascii="Lato" w:hAnsi="Lato"/>
                <w:sz w:val="20"/>
              </w:rPr>
              <w:t xml:space="preserve">przez Komitet Rady Ministrów do spraw Cyfryzacji, stosownie do zarządzenia nr 48 Prezesa Rady Ministrów z dnia 12 kwietnia 2016 r. w sprawie Komitetu Rady Ministrów do spraw Cyfryzacji (M.P. z 2018 r. poz. 705, z </w:t>
            </w:r>
            <w:proofErr w:type="spellStart"/>
            <w:r w:rsidRPr="00CB5375">
              <w:rPr>
                <w:rFonts w:ascii="Lato" w:hAnsi="Lato"/>
                <w:sz w:val="20"/>
              </w:rPr>
              <w:t>późn</w:t>
            </w:r>
            <w:proofErr w:type="spellEnd"/>
            <w:r w:rsidRPr="00CB5375">
              <w:rPr>
                <w:rFonts w:ascii="Lato" w:hAnsi="Lato"/>
                <w:sz w:val="20"/>
              </w:rPr>
              <w:t>. zm.), ze względu na fakt, że reguluje kwestie dotyczące funkcjonowania systemu teleinformatycznego. Należy także przypomnieć, że zmieniane rozporządzenie było przedmiotem prac tego Komitetu.</w:t>
            </w:r>
          </w:p>
        </w:tc>
        <w:tc>
          <w:tcPr>
            <w:tcW w:w="4678" w:type="dxa"/>
            <w:tcBorders>
              <w:top w:val="single" w:sz="4" w:space="0" w:color="000000"/>
              <w:left w:val="single" w:sz="4" w:space="0" w:color="000000"/>
              <w:bottom w:val="single" w:sz="4" w:space="0" w:color="000000"/>
              <w:right w:val="single" w:sz="4" w:space="0" w:color="000000"/>
            </w:tcBorders>
          </w:tcPr>
          <w:p w14:paraId="5FC9955D"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4A880CF6" w14:textId="77777777" w:rsidR="008249D6" w:rsidRDefault="008249D6" w:rsidP="008249D6">
            <w:pPr>
              <w:rPr>
                <w:rFonts w:ascii="Lato" w:hAnsi="Lato"/>
                <w:sz w:val="20"/>
              </w:rPr>
            </w:pPr>
            <w:r>
              <w:rPr>
                <w:rFonts w:ascii="Lato" w:hAnsi="Lato"/>
                <w:sz w:val="20"/>
              </w:rPr>
              <w:t>Uwaga uwzględniona.</w:t>
            </w:r>
          </w:p>
          <w:p w14:paraId="5373E7A0" w14:textId="77777777" w:rsidR="008249D6" w:rsidRPr="00CB5375" w:rsidRDefault="008249D6" w:rsidP="008249D6">
            <w:pPr>
              <w:rPr>
                <w:rFonts w:ascii="Lato" w:hAnsi="Lato"/>
                <w:sz w:val="20"/>
              </w:rPr>
            </w:pPr>
          </w:p>
        </w:tc>
      </w:tr>
      <w:tr w:rsidR="008249D6" w:rsidRPr="00CB5375" w14:paraId="46E3FBE2"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27E9CAF4"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6A38D3D9" w14:textId="7762B184"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4F1BAB36" w14:textId="77777777" w:rsidR="008249D6" w:rsidRPr="00CB5375" w:rsidRDefault="008249D6" w:rsidP="008249D6">
            <w:pPr>
              <w:rPr>
                <w:rFonts w:ascii="Lato" w:hAnsi="Lato"/>
                <w:sz w:val="20"/>
              </w:rPr>
            </w:pPr>
          </w:p>
        </w:tc>
        <w:tc>
          <w:tcPr>
            <w:tcW w:w="1066" w:type="dxa"/>
            <w:tcBorders>
              <w:top w:val="single" w:sz="4" w:space="0" w:color="auto"/>
              <w:left w:val="single" w:sz="4" w:space="0" w:color="auto"/>
              <w:bottom w:val="single" w:sz="4" w:space="0" w:color="auto"/>
              <w:right w:val="single" w:sz="4" w:space="0" w:color="auto"/>
            </w:tcBorders>
            <w:vAlign w:val="center"/>
          </w:tcPr>
          <w:p w14:paraId="738415C6" w14:textId="2D05836B" w:rsidR="008249D6" w:rsidRPr="00CB5375" w:rsidRDefault="008249D6" w:rsidP="008249D6">
            <w:pPr>
              <w:rPr>
                <w:rFonts w:ascii="Lato" w:hAnsi="Lato"/>
                <w:sz w:val="20"/>
              </w:rPr>
            </w:pPr>
            <w:r w:rsidRPr="00CB5375">
              <w:rPr>
                <w:rFonts w:ascii="Lato" w:hAnsi="Lato" w:cs="Arial CE"/>
                <w:sz w:val="20"/>
                <w:szCs w:val="20"/>
              </w:rPr>
              <w:t>§ 1 pkt 1 lit. b</w:t>
            </w:r>
          </w:p>
        </w:tc>
        <w:tc>
          <w:tcPr>
            <w:tcW w:w="4252" w:type="dxa"/>
            <w:tcBorders>
              <w:top w:val="single" w:sz="4" w:space="0" w:color="auto"/>
              <w:left w:val="nil"/>
              <w:bottom w:val="single" w:sz="4" w:space="0" w:color="auto"/>
              <w:right w:val="single" w:sz="4" w:space="0" w:color="auto"/>
            </w:tcBorders>
          </w:tcPr>
          <w:p w14:paraId="2E7E380D" w14:textId="35D32FB2" w:rsidR="008249D6" w:rsidRPr="00CB5375" w:rsidRDefault="008249D6" w:rsidP="008249D6">
            <w:pPr>
              <w:rPr>
                <w:rFonts w:ascii="Lato" w:hAnsi="Lato"/>
                <w:sz w:val="20"/>
              </w:rPr>
            </w:pPr>
            <w:r w:rsidRPr="00CB5375">
              <w:rPr>
                <w:rFonts w:ascii="Lato" w:hAnsi="Lato" w:cs="Arial CE"/>
                <w:sz w:val="20"/>
                <w:szCs w:val="20"/>
              </w:rPr>
              <w:t>Zastąpienie sformułowania „module raportowym” wyrazami „we wszystkich modułach SWD PRM, z wyłączeniem modułu raportowego</w:t>
            </w:r>
          </w:p>
        </w:tc>
        <w:tc>
          <w:tcPr>
            <w:tcW w:w="4678" w:type="dxa"/>
            <w:tcBorders>
              <w:top w:val="single" w:sz="4" w:space="0" w:color="auto"/>
              <w:left w:val="nil"/>
              <w:bottom w:val="single" w:sz="4" w:space="0" w:color="auto"/>
              <w:right w:val="single" w:sz="4" w:space="0" w:color="auto"/>
            </w:tcBorders>
          </w:tcPr>
          <w:p w14:paraId="3B391427" w14:textId="01D9813B" w:rsidR="008249D6" w:rsidRPr="00CB5375" w:rsidRDefault="008249D6" w:rsidP="008249D6">
            <w:pPr>
              <w:rPr>
                <w:rFonts w:ascii="Lato" w:hAnsi="Lato"/>
                <w:sz w:val="20"/>
              </w:rPr>
            </w:pPr>
            <w:r w:rsidRPr="00CB5375">
              <w:rPr>
                <w:rFonts w:ascii="Lato" w:hAnsi="Lato" w:cs="Arial CE"/>
                <w:sz w:val="20"/>
                <w:szCs w:val="20"/>
              </w:rPr>
              <w:t>Wymaga doprecyzowania, czy ograniczenie dotyczy wyłącznie możliwości rejestrowania danych czy także modyfikacji i przetwarzania.</w:t>
            </w:r>
          </w:p>
        </w:tc>
        <w:tc>
          <w:tcPr>
            <w:tcW w:w="3192" w:type="dxa"/>
            <w:tcBorders>
              <w:top w:val="single" w:sz="4" w:space="0" w:color="000000"/>
              <w:left w:val="single" w:sz="4" w:space="0" w:color="000000"/>
              <w:bottom w:val="single" w:sz="4" w:space="0" w:color="000000"/>
              <w:right w:val="single" w:sz="4" w:space="0" w:color="000000"/>
            </w:tcBorders>
          </w:tcPr>
          <w:p w14:paraId="17C6F64F" w14:textId="7BB5F8F3" w:rsidR="008249D6" w:rsidRPr="00CB5375" w:rsidRDefault="008249D6" w:rsidP="008249D6">
            <w:pPr>
              <w:rPr>
                <w:rFonts w:ascii="Lato" w:hAnsi="Lato"/>
                <w:sz w:val="20"/>
              </w:rPr>
            </w:pPr>
            <w:r>
              <w:rPr>
                <w:rFonts w:ascii="Lato" w:hAnsi="Lato"/>
                <w:sz w:val="20"/>
              </w:rPr>
              <w:t>Uwaga uwzględniona poprzez skreślenie wyłączenia modułu raportowego z możliwości generowania raportów predefiniowanych.</w:t>
            </w:r>
          </w:p>
        </w:tc>
      </w:tr>
      <w:tr w:rsidR="008249D6" w:rsidRPr="00CB5375" w14:paraId="711E1064" w14:textId="77777777" w:rsidTr="00A9124F">
        <w:trPr>
          <w:trHeight w:val="1930"/>
        </w:trPr>
        <w:tc>
          <w:tcPr>
            <w:tcW w:w="585" w:type="dxa"/>
            <w:tcBorders>
              <w:top w:val="single" w:sz="4" w:space="0" w:color="000000"/>
              <w:left w:val="single" w:sz="4" w:space="0" w:color="000000"/>
              <w:bottom w:val="single" w:sz="4" w:space="0" w:color="000000"/>
              <w:right w:val="single" w:sz="4" w:space="0" w:color="000000"/>
            </w:tcBorders>
          </w:tcPr>
          <w:p w14:paraId="4EE06444"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1BB98A8D" w14:textId="6F35A0B2"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11736C68" w14:textId="77777777" w:rsidR="008249D6" w:rsidRPr="00CB5375" w:rsidRDefault="008249D6" w:rsidP="008249D6">
            <w:pPr>
              <w:rPr>
                <w:rFonts w:ascii="Lato" w:hAnsi="Lato"/>
                <w:sz w:val="20"/>
              </w:rPr>
            </w:pPr>
          </w:p>
        </w:tc>
        <w:tc>
          <w:tcPr>
            <w:tcW w:w="1066" w:type="dxa"/>
            <w:tcBorders>
              <w:top w:val="nil"/>
              <w:left w:val="single" w:sz="4" w:space="0" w:color="auto"/>
              <w:bottom w:val="single" w:sz="4" w:space="0" w:color="auto"/>
              <w:right w:val="single" w:sz="4" w:space="0" w:color="auto"/>
            </w:tcBorders>
            <w:vAlign w:val="center"/>
          </w:tcPr>
          <w:p w14:paraId="1412943F" w14:textId="66ADDA2E" w:rsidR="008249D6" w:rsidRPr="00CB5375" w:rsidRDefault="008249D6" w:rsidP="008249D6">
            <w:pPr>
              <w:rPr>
                <w:rFonts w:ascii="Lato" w:hAnsi="Lato"/>
                <w:sz w:val="20"/>
              </w:rPr>
            </w:pPr>
            <w:r w:rsidRPr="00CB5375">
              <w:rPr>
                <w:rFonts w:ascii="Lato" w:hAnsi="Lato" w:cs="Arial CE"/>
                <w:sz w:val="20"/>
                <w:szCs w:val="20"/>
              </w:rPr>
              <w:t>§ 1 pkt 2 lit. b</w:t>
            </w:r>
          </w:p>
        </w:tc>
        <w:tc>
          <w:tcPr>
            <w:tcW w:w="4252" w:type="dxa"/>
            <w:tcBorders>
              <w:top w:val="nil"/>
              <w:left w:val="nil"/>
              <w:bottom w:val="single" w:sz="4" w:space="0" w:color="auto"/>
              <w:right w:val="single" w:sz="4" w:space="0" w:color="auto"/>
            </w:tcBorders>
          </w:tcPr>
          <w:p w14:paraId="2201A1D4" w14:textId="103F6571" w:rsidR="008249D6" w:rsidRPr="00CB5375" w:rsidRDefault="008249D6" w:rsidP="008249D6">
            <w:pPr>
              <w:rPr>
                <w:rFonts w:ascii="Lato" w:hAnsi="Lato"/>
                <w:sz w:val="20"/>
              </w:rPr>
            </w:pPr>
            <w:r w:rsidRPr="00CB5375">
              <w:rPr>
                <w:rFonts w:ascii="Lato" w:hAnsi="Lato" w:cs="Arial CE"/>
                <w:sz w:val="20"/>
                <w:szCs w:val="20"/>
              </w:rPr>
              <w:t>Przepis dotyczący pozyskiwania danych lokalizacyjnych od operatorów telekomunikacyjnych</w:t>
            </w:r>
          </w:p>
        </w:tc>
        <w:tc>
          <w:tcPr>
            <w:tcW w:w="4678" w:type="dxa"/>
            <w:tcBorders>
              <w:top w:val="nil"/>
              <w:left w:val="nil"/>
              <w:bottom w:val="single" w:sz="4" w:space="0" w:color="auto"/>
              <w:right w:val="single" w:sz="4" w:space="0" w:color="auto"/>
            </w:tcBorders>
          </w:tcPr>
          <w:p w14:paraId="33AA0E72" w14:textId="6B234B96" w:rsidR="008249D6" w:rsidRPr="00CB5375" w:rsidRDefault="008249D6" w:rsidP="008249D6">
            <w:pPr>
              <w:rPr>
                <w:rFonts w:ascii="Lato" w:hAnsi="Lato"/>
                <w:sz w:val="20"/>
              </w:rPr>
            </w:pPr>
            <w:r w:rsidRPr="00CB5375">
              <w:rPr>
                <w:rFonts w:ascii="Lato" w:hAnsi="Lato" w:cs="Arial CE"/>
                <w:sz w:val="20"/>
                <w:szCs w:val="20"/>
              </w:rPr>
              <w:t>Powinien zawierać jednoznaczne wskazanie zakresu danych oraz trybu ich wykorzystywania, aby nie był interpretowany rozszerzająco.</w:t>
            </w:r>
          </w:p>
        </w:tc>
        <w:tc>
          <w:tcPr>
            <w:tcW w:w="3192" w:type="dxa"/>
            <w:tcBorders>
              <w:top w:val="single" w:sz="4" w:space="0" w:color="000000"/>
              <w:left w:val="single" w:sz="4" w:space="0" w:color="000000"/>
              <w:bottom w:val="single" w:sz="4" w:space="0" w:color="000000"/>
              <w:right w:val="single" w:sz="4" w:space="0" w:color="000000"/>
            </w:tcBorders>
          </w:tcPr>
          <w:p w14:paraId="7C8C677C" w14:textId="77777777" w:rsidR="008249D6" w:rsidRDefault="008249D6" w:rsidP="008249D6">
            <w:pPr>
              <w:rPr>
                <w:rFonts w:ascii="Lato" w:hAnsi="Lato"/>
                <w:sz w:val="20"/>
              </w:rPr>
            </w:pPr>
            <w:r>
              <w:rPr>
                <w:rFonts w:ascii="Lato" w:hAnsi="Lato"/>
                <w:sz w:val="20"/>
              </w:rPr>
              <w:t>Uwaga nieuwzględniona.</w:t>
            </w:r>
          </w:p>
          <w:p w14:paraId="1DF8E962" w14:textId="7D660925" w:rsidR="008249D6" w:rsidRPr="00CB5375" w:rsidRDefault="008249D6" w:rsidP="008249D6">
            <w:pPr>
              <w:rPr>
                <w:rFonts w:ascii="Lato" w:hAnsi="Lato"/>
                <w:sz w:val="20"/>
              </w:rPr>
            </w:pPr>
            <w:r>
              <w:rPr>
                <w:rFonts w:ascii="Lato" w:hAnsi="Lato"/>
                <w:sz w:val="20"/>
              </w:rPr>
              <w:t xml:space="preserve">Zakres danych udostępnianych do SWD PRM jest opisany w art. 24 d ust. 1 ustawy o PRM, z odwołaniem do ustawy - Prawo komunikacji elektronicznej.  </w:t>
            </w:r>
          </w:p>
        </w:tc>
      </w:tr>
      <w:tr w:rsidR="008249D6" w:rsidRPr="00CB5375" w14:paraId="513513E3"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74790025"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336512D0" w14:textId="301D4D92"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610787D2" w14:textId="77777777" w:rsidR="008249D6" w:rsidRPr="00CB5375" w:rsidRDefault="008249D6" w:rsidP="008249D6">
            <w:pPr>
              <w:rPr>
                <w:rFonts w:ascii="Lato" w:hAnsi="Lato"/>
                <w:sz w:val="20"/>
              </w:rPr>
            </w:pPr>
          </w:p>
        </w:tc>
        <w:tc>
          <w:tcPr>
            <w:tcW w:w="1066" w:type="dxa"/>
            <w:tcBorders>
              <w:top w:val="nil"/>
              <w:left w:val="single" w:sz="4" w:space="0" w:color="auto"/>
              <w:bottom w:val="single" w:sz="4" w:space="0" w:color="auto"/>
              <w:right w:val="single" w:sz="4" w:space="0" w:color="auto"/>
            </w:tcBorders>
            <w:vAlign w:val="center"/>
          </w:tcPr>
          <w:p w14:paraId="78F27135" w14:textId="4B0C4491" w:rsidR="008249D6" w:rsidRPr="00CB5375" w:rsidRDefault="008249D6" w:rsidP="008249D6">
            <w:pPr>
              <w:rPr>
                <w:rFonts w:ascii="Lato" w:hAnsi="Lato"/>
                <w:sz w:val="20"/>
              </w:rPr>
            </w:pPr>
            <w:r w:rsidRPr="00CB5375">
              <w:rPr>
                <w:rFonts w:ascii="Lato" w:hAnsi="Lato" w:cs="Arial CE"/>
                <w:sz w:val="20"/>
                <w:szCs w:val="20"/>
              </w:rPr>
              <w:t>§ 1 pkt 2 lit. d – pkt 14a</w:t>
            </w:r>
          </w:p>
        </w:tc>
        <w:tc>
          <w:tcPr>
            <w:tcW w:w="4252" w:type="dxa"/>
            <w:tcBorders>
              <w:top w:val="nil"/>
              <w:left w:val="nil"/>
              <w:bottom w:val="single" w:sz="4" w:space="0" w:color="auto"/>
              <w:right w:val="single" w:sz="4" w:space="0" w:color="auto"/>
            </w:tcBorders>
          </w:tcPr>
          <w:p w14:paraId="4D36E3A2" w14:textId="4417986D" w:rsidR="008249D6" w:rsidRPr="00CB5375" w:rsidRDefault="008249D6" w:rsidP="008249D6">
            <w:pPr>
              <w:rPr>
                <w:rFonts w:ascii="Lato" w:hAnsi="Lato"/>
                <w:sz w:val="20"/>
              </w:rPr>
            </w:pPr>
            <w:r w:rsidRPr="00CB5375">
              <w:rPr>
                <w:rFonts w:ascii="Lato" w:hAnsi="Lato" w:cs="Arial CE"/>
                <w:sz w:val="20"/>
                <w:szCs w:val="20"/>
              </w:rPr>
              <w:t>Przepis przewiduje „dystrybucję połączeń głosowych”</w:t>
            </w:r>
          </w:p>
        </w:tc>
        <w:tc>
          <w:tcPr>
            <w:tcW w:w="4678" w:type="dxa"/>
            <w:tcBorders>
              <w:top w:val="nil"/>
              <w:left w:val="nil"/>
              <w:bottom w:val="single" w:sz="4" w:space="0" w:color="auto"/>
              <w:right w:val="single" w:sz="4" w:space="0" w:color="auto"/>
            </w:tcBorders>
          </w:tcPr>
          <w:p w14:paraId="4DC78B54" w14:textId="583F6CD5" w:rsidR="008249D6" w:rsidRPr="00CB5375" w:rsidRDefault="008249D6" w:rsidP="008249D6">
            <w:pPr>
              <w:rPr>
                <w:rFonts w:ascii="Lato" w:hAnsi="Lato"/>
                <w:sz w:val="20"/>
              </w:rPr>
            </w:pPr>
            <w:r w:rsidRPr="00CB5375">
              <w:rPr>
                <w:rFonts w:ascii="Lato" w:hAnsi="Lato" w:cs="Arial CE"/>
                <w:sz w:val="20"/>
                <w:szCs w:val="20"/>
              </w:rPr>
              <w:t>Zasadne jest wyjaśnienie czy dystrybucja obejmuje także: połączenia wewnętrzne w ramach dyspozytorni, linie alarmowe 112, tylko połączenia obsługiwane w SWD PRM. Bez doprecyzowania mogą powstać niejasności kompetencyjne wobec CPR.</w:t>
            </w:r>
          </w:p>
        </w:tc>
        <w:tc>
          <w:tcPr>
            <w:tcW w:w="3192" w:type="dxa"/>
            <w:tcBorders>
              <w:top w:val="single" w:sz="4" w:space="0" w:color="000000"/>
              <w:left w:val="single" w:sz="4" w:space="0" w:color="000000"/>
              <w:bottom w:val="single" w:sz="4" w:space="0" w:color="000000"/>
              <w:right w:val="single" w:sz="4" w:space="0" w:color="000000"/>
            </w:tcBorders>
          </w:tcPr>
          <w:p w14:paraId="287C002B" w14:textId="77777777" w:rsidR="008249D6" w:rsidRDefault="008249D6" w:rsidP="008249D6">
            <w:pPr>
              <w:rPr>
                <w:rFonts w:ascii="Lato" w:hAnsi="Lato"/>
                <w:sz w:val="20"/>
              </w:rPr>
            </w:pPr>
            <w:r>
              <w:rPr>
                <w:rFonts w:ascii="Lato" w:hAnsi="Lato"/>
                <w:sz w:val="20"/>
              </w:rPr>
              <w:t>Uwaga nieuwzględniona.</w:t>
            </w:r>
          </w:p>
          <w:p w14:paraId="7B38E84F" w14:textId="54DFCB02" w:rsidR="008249D6" w:rsidRPr="00CB5375" w:rsidRDefault="008249D6" w:rsidP="008249D6">
            <w:pPr>
              <w:rPr>
                <w:rFonts w:ascii="Lato" w:hAnsi="Lato"/>
                <w:sz w:val="20"/>
              </w:rPr>
            </w:pPr>
            <w:r>
              <w:rPr>
                <w:rFonts w:ascii="Lato" w:hAnsi="Lato"/>
                <w:sz w:val="20"/>
              </w:rPr>
              <w:t>Rozporządzenie dotyczy SWD PRM i PZŁ SWD PRM.</w:t>
            </w:r>
          </w:p>
        </w:tc>
      </w:tr>
      <w:tr w:rsidR="008249D6" w:rsidRPr="00CB5375" w14:paraId="1F358C14" w14:textId="77777777" w:rsidTr="00A9124F">
        <w:trPr>
          <w:trHeight w:val="2468"/>
        </w:trPr>
        <w:tc>
          <w:tcPr>
            <w:tcW w:w="585" w:type="dxa"/>
            <w:tcBorders>
              <w:top w:val="single" w:sz="4" w:space="0" w:color="000000"/>
              <w:left w:val="single" w:sz="4" w:space="0" w:color="000000"/>
              <w:bottom w:val="single" w:sz="4" w:space="0" w:color="000000"/>
              <w:right w:val="single" w:sz="4" w:space="0" w:color="000000"/>
            </w:tcBorders>
          </w:tcPr>
          <w:p w14:paraId="78423FD0"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209717D5" w14:textId="03ECD7BE"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tc>
        <w:tc>
          <w:tcPr>
            <w:tcW w:w="1066" w:type="dxa"/>
            <w:tcBorders>
              <w:top w:val="nil"/>
              <w:left w:val="single" w:sz="4" w:space="0" w:color="auto"/>
              <w:bottom w:val="single" w:sz="4" w:space="0" w:color="auto"/>
              <w:right w:val="single" w:sz="4" w:space="0" w:color="auto"/>
            </w:tcBorders>
            <w:vAlign w:val="center"/>
          </w:tcPr>
          <w:p w14:paraId="5F7A173A" w14:textId="577B9365" w:rsidR="008249D6" w:rsidRPr="00CB5375" w:rsidRDefault="008249D6" w:rsidP="008249D6">
            <w:pPr>
              <w:rPr>
                <w:rFonts w:ascii="Lato" w:hAnsi="Lato"/>
                <w:sz w:val="20"/>
              </w:rPr>
            </w:pPr>
            <w:r w:rsidRPr="00CB5375">
              <w:rPr>
                <w:rFonts w:ascii="Lato" w:hAnsi="Lato" w:cs="Arial CE"/>
                <w:sz w:val="20"/>
                <w:szCs w:val="20"/>
              </w:rPr>
              <w:t>§ 1 pkt 3 – § 4</w:t>
            </w:r>
          </w:p>
        </w:tc>
        <w:tc>
          <w:tcPr>
            <w:tcW w:w="4252" w:type="dxa"/>
            <w:tcBorders>
              <w:top w:val="nil"/>
              <w:left w:val="nil"/>
              <w:bottom w:val="single" w:sz="4" w:space="0" w:color="auto"/>
              <w:right w:val="single" w:sz="4" w:space="0" w:color="auto"/>
            </w:tcBorders>
          </w:tcPr>
          <w:p w14:paraId="67478DF6" w14:textId="143EFC0D" w:rsidR="008249D6" w:rsidRPr="00CB5375" w:rsidRDefault="008249D6" w:rsidP="008249D6">
            <w:pPr>
              <w:rPr>
                <w:rFonts w:ascii="Lato" w:hAnsi="Lato"/>
                <w:sz w:val="20"/>
              </w:rPr>
            </w:pPr>
            <w:r w:rsidRPr="00CB5375">
              <w:rPr>
                <w:rFonts w:ascii="Lato" w:hAnsi="Lato" w:cs="Arial CE"/>
                <w:sz w:val="20"/>
                <w:szCs w:val="20"/>
              </w:rPr>
              <w:t>Wskazanie, że SWD PRM działa w oparciu o infrastrukturę zlokalizowaną w centrach przetwarzania danych</w:t>
            </w:r>
          </w:p>
        </w:tc>
        <w:tc>
          <w:tcPr>
            <w:tcW w:w="4678" w:type="dxa"/>
            <w:tcBorders>
              <w:top w:val="nil"/>
              <w:left w:val="nil"/>
              <w:bottom w:val="single" w:sz="4" w:space="0" w:color="auto"/>
              <w:right w:val="single" w:sz="4" w:space="0" w:color="auto"/>
            </w:tcBorders>
          </w:tcPr>
          <w:p w14:paraId="3F1E045D" w14:textId="4F583BF0" w:rsidR="008249D6" w:rsidRPr="00CB5375" w:rsidRDefault="008249D6" w:rsidP="008249D6">
            <w:pPr>
              <w:rPr>
                <w:rFonts w:ascii="Lato" w:hAnsi="Lato"/>
                <w:sz w:val="20"/>
              </w:rPr>
            </w:pPr>
            <w:r w:rsidRPr="00CB5375">
              <w:rPr>
                <w:rFonts w:ascii="Lato" w:hAnsi="Lato" w:cs="Arial CE"/>
                <w:sz w:val="20"/>
                <w:szCs w:val="20"/>
              </w:rPr>
              <w:t>Wymaga doprecyzowania minimalnych standardów bezpieczeństwa, zgodnych z ustawą o KSC. Rozważenia wymaga dodanie odesłania do tych wymagań.</w:t>
            </w:r>
          </w:p>
        </w:tc>
        <w:tc>
          <w:tcPr>
            <w:tcW w:w="3192" w:type="dxa"/>
            <w:tcBorders>
              <w:top w:val="single" w:sz="4" w:space="0" w:color="000000"/>
              <w:left w:val="single" w:sz="4" w:space="0" w:color="000000"/>
              <w:bottom w:val="single" w:sz="4" w:space="0" w:color="000000"/>
              <w:right w:val="single" w:sz="4" w:space="0" w:color="000000"/>
            </w:tcBorders>
          </w:tcPr>
          <w:p w14:paraId="7D9A3022" w14:textId="0623F380" w:rsidR="008249D6" w:rsidRPr="00CB5375" w:rsidRDefault="008249D6" w:rsidP="008249D6">
            <w:pPr>
              <w:rPr>
                <w:rFonts w:ascii="Lato" w:hAnsi="Lato"/>
                <w:sz w:val="20"/>
              </w:rPr>
            </w:pPr>
            <w:r w:rsidRPr="00A962B9">
              <w:rPr>
                <w:rFonts w:ascii="Lato" w:hAnsi="Lato"/>
                <w:sz w:val="20"/>
              </w:rPr>
              <w:t>Uwaga nieuwzględniona.</w:t>
            </w:r>
            <w:r>
              <w:rPr>
                <w:rFonts w:ascii="Lato" w:hAnsi="Lato"/>
                <w:sz w:val="20"/>
              </w:rPr>
              <w:br/>
            </w:r>
            <w:r w:rsidRPr="00A962B9">
              <w:rPr>
                <w:rFonts w:ascii="Lato" w:hAnsi="Lato"/>
                <w:sz w:val="20"/>
              </w:rPr>
              <w:t>Standardy bezpieczeństwa centrów przetwarzania danych zależą od właściciela budynku</w:t>
            </w:r>
            <w:r>
              <w:rPr>
                <w:rFonts w:ascii="Lato" w:hAnsi="Lato"/>
                <w:sz w:val="20"/>
              </w:rPr>
              <w:t>.</w:t>
            </w:r>
          </w:p>
        </w:tc>
      </w:tr>
      <w:tr w:rsidR="008249D6" w:rsidRPr="00CB5375" w14:paraId="4397EDF5"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5ED13BF"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6E13DF5A" w14:textId="0ED45C7D"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531B6FBC" w14:textId="77777777" w:rsidR="008249D6" w:rsidRPr="00CB5375" w:rsidRDefault="008249D6" w:rsidP="008249D6">
            <w:pPr>
              <w:rPr>
                <w:rFonts w:ascii="Lato" w:hAnsi="Lato"/>
                <w:sz w:val="20"/>
              </w:rPr>
            </w:pPr>
          </w:p>
        </w:tc>
        <w:tc>
          <w:tcPr>
            <w:tcW w:w="1066" w:type="dxa"/>
            <w:tcBorders>
              <w:top w:val="nil"/>
              <w:left w:val="single" w:sz="4" w:space="0" w:color="auto"/>
              <w:bottom w:val="single" w:sz="4" w:space="0" w:color="auto"/>
              <w:right w:val="single" w:sz="4" w:space="0" w:color="auto"/>
            </w:tcBorders>
            <w:vAlign w:val="center"/>
          </w:tcPr>
          <w:p w14:paraId="5E9A67F8" w14:textId="668A63FB" w:rsidR="008249D6" w:rsidRPr="00CB5375" w:rsidRDefault="008249D6" w:rsidP="008249D6">
            <w:pPr>
              <w:rPr>
                <w:rFonts w:ascii="Lato" w:hAnsi="Lato"/>
                <w:sz w:val="20"/>
              </w:rPr>
            </w:pPr>
            <w:r w:rsidRPr="00CB5375">
              <w:rPr>
                <w:rFonts w:ascii="Lato" w:hAnsi="Lato" w:cs="Arial CE"/>
                <w:sz w:val="20"/>
                <w:szCs w:val="20"/>
              </w:rPr>
              <w:t>§ 1 pkt 6</w:t>
            </w:r>
          </w:p>
        </w:tc>
        <w:tc>
          <w:tcPr>
            <w:tcW w:w="4252" w:type="dxa"/>
            <w:tcBorders>
              <w:top w:val="nil"/>
              <w:left w:val="nil"/>
              <w:bottom w:val="single" w:sz="4" w:space="0" w:color="auto"/>
              <w:right w:val="single" w:sz="4" w:space="0" w:color="auto"/>
            </w:tcBorders>
          </w:tcPr>
          <w:p w14:paraId="0B6646B6" w14:textId="07004F64" w:rsidR="008249D6" w:rsidRPr="00CB5375" w:rsidRDefault="008249D6" w:rsidP="008249D6">
            <w:pPr>
              <w:rPr>
                <w:rFonts w:ascii="Lato" w:hAnsi="Lato"/>
                <w:sz w:val="20"/>
              </w:rPr>
            </w:pPr>
            <w:r w:rsidRPr="00CB5375">
              <w:rPr>
                <w:rFonts w:ascii="Lato" w:hAnsi="Lato" w:cs="Arial CE"/>
                <w:sz w:val="20"/>
                <w:szCs w:val="20"/>
              </w:rPr>
              <w:t>Minimalne wyposażenie stanowiska dyspozytora</w:t>
            </w:r>
          </w:p>
        </w:tc>
        <w:tc>
          <w:tcPr>
            <w:tcW w:w="4678" w:type="dxa"/>
            <w:tcBorders>
              <w:top w:val="nil"/>
              <w:left w:val="nil"/>
              <w:bottom w:val="single" w:sz="4" w:space="0" w:color="auto"/>
              <w:right w:val="single" w:sz="4" w:space="0" w:color="auto"/>
            </w:tcBorders>
          </w:tcPr>
          <w:p w14:paraId="6DB3596E" w14:textId="31F263B4" w:rsidR="008249D6" w:rsidRPr="00CB5375" w:rsidRDefault="008249D6" w:rsidP="008249D6">
            <w:pPr>
              <w:rPr>
                <w:rFonts w:ascii="Lato" w:hAnsi="Lato"/>
                <w:sz w:val="20"/>
              </w:rPr>
            </w:pPr>
            <w:r w:rsidRPr="00CB5375">
              <w:rPr>
                <w:rFonts w:ascii="Lato" w:hAnsi="Lato" w:cs="Arial CE"/>
                <w:sz w:val="20"/>
                <w:szCs w:val="20"/>
              </w:rPr>
              <w:t>Warto doprecyzować, czy minimalne wyposażenie stanowiska dyspozytora lotniczego różni się od pozostałych stanowisk i czy przewiduje się dodatkowe elementy specyficzne dla LPR.</w:t>
            </w:r>
          </w:p>
        </w:tc>
        <w:tc>
          <w:tcPr>
            <w:tcW w:w="3192" w:type="dxa"/>
            <w:tcBorders>
              <w:top w:val="single" w:sz="4" w:space="0" w:color="000000"/>
              <w:left w:val="single" w:sz="4" w:space="0" w:color="000000"/>
              <w:bottom w:val="single" w:sz="4" w:space="0" w:color="000000"/>
              <w:right w:val="single" w:sz="4" w:space="0" w:color="000000"/>
            </w:tcBorders>
          </w:tcPr>
          <w:p w14:paraId="7BC46951" w14:textId="77777777" w:rsidR="008249D6" w:rsidRDefault="008249D6" w:rsidP="008249D6">
            <w:pPr>
              <w:rPr>
                <w:rFonts w:ascii="Lato" w:hAnsi="Lato"/>
                <w:sz w:val="20"/>
              </w:rPr>
            </w:pPr>
            <w:r>
              <w:rPr>
                <w:rFonts w:ascii="Lato" w:hAnsi="Lato"/>
                <w:sz w:val="20"/>
              </w:rPr>
              <w:t>Uwaga nieuwzględniona.</w:t>
            </w:r>
          </w:p>
          <w:p w14:paraId="147ABC56" w14:textId="481A7574" w:rsidR="008249D6" w:rsidRPr="00CB5375" w:rsidRDefault="008249D6" w:rsidP="008249D6">
            <w:pPr>
              <w:rPr>
                <w:rFonts w:ascii="Lato" w:hAnsi="Lato"/>
                <w:sz w:val="20"/>
              </w:rPr>
            </w:pPr>
            <w:r>
              <w:rPr>
                <w:rFonts w:ascii="Lato" w:hAnsi="Lato"/>
                <w:sz w:val="20"/>
              </w:rPr>
              <w:t xml:space="preserve">Rozporządzenie określa minimalne wyposażenie na stanowiskach pracy m. in. dyspozytora medycznego na potrzeby obsługi SWD PRM, a więc również dyspozytorów medycznych w centrum operacyjnym LPR. Rozporządzenie nie wyklucza dodatkowego wyposażenia koniecznego w CO LPR. </w:t>
            </w:r>
          </w:p>
        </w:tc>
      </w:tr>
      <w:tr w:rsidR="008249D6" w:rsidRPr="00CB5375" w14:paraId="79A0E594"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2F0F1CB8"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B6C7D21" w14:textId="04C557D7"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71CD7C35" w14:textId="77777777" w:rsidR="008249D6" w:rsidRPr="00CB5375" w:rsidRDefault="008249D6" w:rsidP="008249D6">
            <w:pPr>
              <w:rPr>
                <w:rFonts w:ascii="Lato" w:hAnsi="Lato"/>
                <w:sz w:val="20"/>
              </w:rPr>
            </w:pPr>
          </w:p>
        </w:tc>
        <w:tc>
          <w:tcPr>
            <w:tcW w:w="1066" w:type="dxa"/>
            <w:tcBorders>
              <w:top w:val="nil"/>
              <w:left w:val="single" w:sz="4" w:space="0" w:color="auto"/>
              <w:bottom w:val="single" w:sz="4" w:space="0" w:color="auto"/>
              <w:right w:val="single" w:sz="4" w:space="0" w:color="auto"/>
            </w:tcBorders>
            <w:vAlign w:val="center"/>
          </w:tcPr>
          <w:p w14:paraId="7322F463" w14:textId="0EE6772F" w:rsidR="008249D6" w:rsidRPr="00CB5375" w:rsidRDefault="008249D6" w:rsidP="008249D6">
            <w:pPr>
              <w:rPr>
                <w:rFonts w:ascii="Lato" w:hAnsi="Lato"/>
                <w:sz w:val="20"/>
              </w:rPr>
            </w:pPr>
            <w:r w:rsidRPr="00CB5375">
              <w:rPr>
                <w:rFonts w:ascii="Lato" w:hAnsi="Lato" w:cs="Arial CE"/>
                <w:sz w:val="20"/>
                <w:szCs w:val="20"/>
              </w:rPr>
              <w:t>§ 1 pkt 7</w:t>
            </w:r>
          </w:p>
        </w:tc>
        <w:tc>
          <w:tcPr>
            <w:tcW w:w="4252" w:type="dxa"/>
            <w:tcBorders>
              <w:top w:val="nil"/>
              <w:left w:val="nil"/>
              <w:bottom w:val="single" w:sz="4" w:space="0" w:color="auto"/>
              <w:right w:val="single" w:sz="4" w:space="0" w:color="auto"/>
            </w:tcBorders>
          </w:tcPr>
          <w:p w14:paraId="5575A1C8" w14:textId="3AE7C8F5" w:rsidR="008249D6" w:rsidRPr="00CB5375" w:rsidRDefault="008249D6" w:rsidP="008249D6">
            <w:pPr>
              <w:rPr>
                <w:rFonts w:ascii="Lato" w:hAnsi="Lato"/>
                <w:sz w:val="20"/>
              </w:rPr>
            </w:pPr>
            <w:r w:rsidRPr="00CB5375">
              <w:rPr>
                <w:rFonts w:ascii="Lato" w:hAnsi="Lato" w:cs="Arial CE"/>
                <w:sz w:val="20"/>
                <w:szCs w:val="20"/>
              </w:rPr>
              <w:t>Dotyczy stacji dokującej dla LPR i jednostek motocyklowych</w:t>
            </w:r>
          </w:p>
        </w:tc>
        <w:tc>
          <w:tcPr>
            <w:tcW w:w="4678" w:type="dxa"/>
            <w:tcBorders>
              <w:top w:val="nil"/>
              <w:left w:val="nil"/>
              <w:bottom w:val="single" w:sz="4" w:space="0" w:color="auto"/>
              <w:right w:val="single" w:sz="4" w:space="0" w:color="auto"/>
            </w:tcBorders>
          </w:tcPr>
          <w:p w14:paraId="1CCC6201" w14:textId="69152D4D" w:rsidR="008249D6" w:rsidRPr="00CB5375" w:rsidRDefault="008249D6" w:rsidP="008249D6">
            <w:pPr>
              <w:rPr>
                <w:rFonts w:ascii="Lato" w:hAnsi="Lato"/>
                <w:sz w:val="20"/>
              </w:rPr>
            </w:pPr>
            <w:r w:rsidRPr="00CB5375">
              <w:rPr>
                <w:rFonts w:ascii="Lato" w:hAnsi="Lato" w:cs="Arial CE"/>
                <w:sz w:val="20"/>
                <w:szCs w:val="20"/>
              </w:rPr>
              <w:t>Proponuje się doprecyzować, że wyłączenie wynika z odmiennych standardów wyposażenia tych jednostek, aby wyeliminować wątpliwości interpretacyjne.</w:t>
            </w:r>
          </w:p>
        </w:tc>
        <w:tc>
          <w:tcPr>
            <w:tcW w:w="3192" w:type="dxa"/>
            <w:tcBorders>
              <w:top w:val="single" w:sz="4" w:space="0" w:color="000000"/>
              <w:left w:val="single" w:sz="4" w:space="0" w:color="000000"/>
              <w:bottom w:val="single" w:sz="4" w:space="0" w:color="000000"/>
              <w:right w:val="single" w:sz="4" w:space="0" w:color="000000"/>
            </w:tcBorders>
          </w:tcPr>
          <w:p w14:paraId="60DA8914" w14:textId="77777777" w:rsidR="008249D6" w:rsidRDefault="008249D6" w:rsidP="008249D6">
            <w:pPr>
              <w:rPr>
                <w:rFonts w:ascii="Lato" w:hAnsi="Lato"/>
                <w:sz w:val="20"/>
              </w:rPr>
            </w:pPr>
            <w:r>
              <w:rPr>
                <w:rFonts w:ascii="Lato" w:hAnsi="Lato"/>
                <w:sz w:val="20"/>
              </w:rPr>
              <w:t>Uwaga nieuwzględniona.</w:t>
            </w:r>
          </w:p>
          <w:p w14:paraId="67D88CDD" w14:textId="13440A39" w:rsidR="008249D6" w:rsidRPr="00CB5375" w:rsidRDefault="008249D6" w:rsidP="008249D6">
            <w:pPr>
              <w:rPr>
                <w:rFonts w:ascii="Lato" w:hAnsi="Lato"/>
                <w:sz w:val="20"/>
              </w:rPr>
            </w:pPr>
            <w:r>
              <w:rPr>
                <w:rFonts w:ascii="Lato" w:hAnsi="Lato"/>
                <w:sz w:val="20"/>
              </w:rPr>
              <w:t>W uzasadnieniu do projektu wskazano „</w:t>
            </w:r>
            <w:r w:rsidRPr="00095A93">
              <w:rPr>
                <w:rFonts w:ascii="Lato" w:hAnsi="Lato"/>
                <w:sz w:val="20"/>
              </w:rPr>
              <w:t>Jednocześnie ze względów technicznych lotnicze zespoły ratownictwa medycznego i motocyklowe jednostki ratunkowe zostały zwolnione z obowiązku montowania w statku powietrznym stacji dokującej dla tabletu.</w:t>
            </w:r>
            <w:r>
              <w:rPr>
                <w:rFonts w:ascii="Lato" w:hAnsi="Lato"/>
                <w:sz w:val="20"/>
              </w:rPr>
              <w:t>”.</w:t>
            </w:r>
          </w:p>
        </w:tc>
      </w:tr>
      <w:tr w:rsidR="008249D6" w:rsidRPr="00CB5375" w14:paraId="39F80F77"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45A659D0"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19D06B43" w14:textId="0E6F42BD" w:rsidR="008249D6" w:rsidRPr="00CB5375" w:rsidRDefault="008249D6" w:rsidP="008249D6">
            <w:pPr>
              <w:rPr>
                <w:rFonts w:ascii="Lato" w:hAnsi="Lato"/>
                <w:sz w:val="20"/>
              </w:rPr>
            </w:pPr>
            <w:r w:rsidRPr="00CB5375">
              <w:rPr>
                <w:rFonts w:ascii="Lato" w:hAnsi="Lato"/>
                <w:sz w:val="20"/>
              </w:rPr>
              <w:t>Śląski Urząd Wojewódzki</w:t>
            </w:r>
          </w:p>
        </w:tc>
        <w:tc>
          <w:tcPr>
            <w:tcW w:w="1066" w:type="dxa"/>
            <w:tcBorders>
              <w:top w:val="nil"/>
              <w:left w:val="single" w:sz="4" w:space="0" w:color="auto"/>
              <w:bottom w:val="single" w:sz="4" w:space="0" w:color="auto"/>
              <w:right w:val="single" w:sz="4" w:space="0" w:color="auto"/>
            </w:tcBorders>
            <w:vAlign w:val="center"/>
          </w:tcPr>
          <w:p w14:paraId="6BAFB5FD" w14:textId="5FE134E2" w:rsidR="008249D6" w:rsidRPr="00CB5375" w:rsidRDefault="008249D6" w:rsidP="008249D6">
            <w:pPr>
              <w:rPr>
                <w:rFonts w:ascii="Lato" w:hAnsi="Lato" w:cs="Arial CE"/>
                <w:sz w:val="20"/>
                <w:szCs w:val="20"/>
              </w:rPr>
            </w:pPr>
            <w:r w:rsidRPr="00CB5375">
              <w:rPr>
                <w:rFonts w:ascii="Lato" w:hAnsi="Lato" w:cs="Arial CE"/>
                <w:sz w:val="20"/>
                <w:szCs w:val="20"/>
              </w:rPr>
              <w:t>§ 1 pkt 2 lit. e</w:t>
            </w:r>
          </w:p>
        </w:tc>
        <w:tc>
          <w:tcPr>
            <w:tcW w:w="4252" w:type="dxa"/>
            <w:tcBorders>
              <w:top w:val="nil"/>
              <w:left w:val="nil"/>
              <w:bottom w:val="single" w:sz="4" w:space="0" w:color="auto"/>
              <w:right w:val="single" w:sz="4" w:space="0" w:color="auto"/>
            </w:tcBorders>
          </w:tcPr>
          <w:p w14:paraId="7F5EC557" w14:textId="77777777" w:rsidR="008249D6" w:rsidRPr="00CB5375" w:rsidRDefault="008249D6" w:rsidP="008249D6">
            <w:pPr>
              <w:rPr>
                <w:rFonts w:ascii="Lato" w:hAnsi="Lato" w:cs="Arial CE"/>
                <w:sz w:val="20"/>
                <w:szCs w:val="20"/>
              </w:rPr>
            </w:pPr>
            <w:r w:rsidRPr="00CB5375">
              <w:rPr>
                <w:rFonts w:ascii="Lato" w:hAnsi="Lato" w:cs="Arial CE"/>
                <w:sz w:val="20"/>
                <w:szCs w:val="20"/>
              </w:rPr>
              <w:t>Przedmiotowy projekt w § 1 pkt 2 lit. e wprowadza zmianę w § 3 pkt 17 obowiązującego rozporządzenia poprzez wskazanie, że SWD PRM w ramach minimalnych funkcjonalności zapewnia „środowisko szkoleniowe, posiadające funkcjonalności środowiska</w:t>
            </w:r>
          </w:p>
          <w:p w14:paraId="71C5A273" w14:textId="77777777" w:rsidR="008249D6" w:rsidRPr="00CB5375" w:rsidRDefault="008249D6" w:rsidP="008249D6">
            <w:pPr>
              <w:rPr>
                <w:rFonts w:ascii="Lato" w:hAnsi="Lato" w:cs="Arial CE"/>
                <w:sz w:val="20"/>
                <w:szCs w:val="20"/>
              </w:rPr>
            </w:pPr>
            <w:r w:rsidRPr="00CB5375">
              <w:rPr>
                <w:rFonts w:ascii="Lato" w:hAnsi="Lato" w:cs="Arial CE"/>
                <w:sz w:val="20"/>
                <w:szCs w:val="20"/>
              </w:rPr>
              <w:t>produkcyjnego SWD PRM, umożliwiające prowadzenie szkoleń i ćwiczeń dla</w:t>
            </w:r>
          </w:p>
          <w:p w14:paraId="45F5FBC1" w14:textId="77777777" w:rsidR="008249D6" w:rsidRPr="00CB5375" w:rsidRDefault="008249D6" w:rsidP="008249D6">
            <w:pPr>
              <w:rPr>
                <w:rFonts w:ascii="Lato" w:hAnsi="Lato" w:cs="Arial CE"/>
                <w:sz w:val="20"/>
                <w:szCs w:val="20"/>
              </w:rPr>
            </w:pPr>
            <w:r w:rsidRPr="00CB5375">
              <w:rPr>
                <w:rFonts w:ascii="Lato" w:hAnsi="Lato" w:cs="Arial CE"/>
                <w:sz w:val="20"/>
                <w:szCs w:val="20"/>
              </w:rPr>
              <w:t>użytkowników SWD PRM oraz dla studentów kierunków medycznych.” Zgodnie z § 2 projektu, przepis ten wchodzi w życie z dniem 1 stycznia 2028 r.</w:t>
            </w:r>
          </w:p>
          <w:p w14:paraId="08C7FD33" w14:textId="77777777" w:rsidR="008249D6" w:rsidRPr="00CB5375" w:rsidRDefault="008249D6" w:rsidP="008249D6">
            <w:pPr>
              <w:rPr>
                <w:rFonts w:ascii="Lato" w:hAnsi="Lato" w:cs="Arial CE"/>
                <w:sz w:val="20"/>
                <w:szCs w:val="20"/>
              </w:rPr>
            </w:pPr>
          </w:p>
          <w:p w14:paraId="7B493815" w14:textId="77777777" w:rsidR="008249D6" w:rsidRPr="00CB5375" w:rsidRDefault="008249D6" w:rsidP="008249D6">
            <w:pPr>
              <w:rPr>
                <w:rFonts w:ascii="Lato" w:hAnsi="Lato" w:cs="Arial CE"/>
                <w:sz w:val="20"/>
                <w:szCs w:val="20"/>
              </w:rPr>
            </w:pPr>
            <w:r w:rsidRPr="00CB5375">
              <w:rPr>
                <w:rFonts w:ascii="Lato" w:hAnsi="Lato" w:cs="Arial CE"/>
                <w:sz w:val="20"/>
                <w:szCs w:val="20"/>
              </w:rPr>
              <w:t>System Wspomagania Dowodzenia Państwowego Ratownictwa Medycznego jest systemem dziedzinowym, wykorzystywanym na potrzeby precyzyjnie określonych zadań przez ograniczoną liczbę użytkowników. Rozwój środowiska szkoleniowego na potrzeby użytkowników SWD PRM jest jak najbardziej pożądany i uzasadniony. Wyrażając pełne poparcie dla dalszego rozwoju środowiska szkoleniowego SWD PRM na potrzeby jego użytkowników, pragnę zwrócić uwagę na istotny aspekt związany z prowadzeniem szkoleń i ćwiczeń (praktyk) dla studentów kierunków medycznych.</w:t>
            </w:r>
          </w:p>
          <w:p w14:paraId="42F9846D" w14:textId="77777777" w:rsidR="008249D6" w:rsidRPr="00CB5375" w:rsidRDefault="008249D6" w:rsidP="008249D6">
            <w:pPr>
              <w:rPr>
                <w:rFonts w:ascii="Lato" w:hAnsi="Lato" w:cs="Arial CE"/>
                <w:sz w:val="20"/>
                <w:szCs w:val="20"/>
              </w:rPr>
            </w:pPr>
          </w:p>
          <w:p w14:paraId="795A1ABE" w14:textId="666BCE99" w:rsidR="008249D6" w:rsidRPr="00CB5375" w:rsidRDefault="008249D6" w:rsidP="008249D6">
            <w:pPr>
              <w:rPr>
                <w:rFonts w:ascii="Lato" w:hAnsi="Lato" w:cs="Arial CE"/>
                <w:sz w:val="20"/>
                <w:szCs w:val="20"/>
              </w:rPr>
            </w:pPr>
            <w:r w:rsidRPr="00CB5375">
              <w:rPr>
                <w:rFonts w:ascii="Lato" w:hAnsi="Lato" w:cs="Arial CE"/>
                <w:sz w:val="20"/>
                <w:szCs w:val="20"/>
              </w:rPr>
              <w:t>Należy zauważyć, iż dostęp do dyspozytorni medycznych podlega ścisłym ograniczeniom i ochronie oraz wymaga posiadania stosownych, indywidualnych upoważnień. Odbywanie praktyk w dyspozytorniach medycznych znacznie poszerza krąg osób postronnych (studentów) otrzymujących dostęp do infrastruktury i danych.</w:t>
            </w:r>
          </w:p>
          <w:p w14:paraId="10C0E05D" w14:textId="77777777" w:rsidR="008249D6" w:rsidRPr="00CB5375" w:rsidRDefault="008249D6" w:rsidP="008249D6">
            <w:pPr>
              <w:rPr>
                <w:rFonts w:ascii="Lato" w:hAnsi="Lato" w:cs="Arial CE"/>
                <w:sz w:val="20"/>
                <w:szCs w:val="20"/>
              </w:rPr>
            </w:pPr>
          </w:p>
          <w:p w14:paraId="526C14A5" w14:textId="77777777" w:rsidR="008249D6" w:rsidRPr="00CB5375" w:rsidRDefault="008249D6" w:rsidP="008249D6">
            <w:pPr>
              <w:rPr>
                <w:rFonts w:ascii="Lato" w:hAnsi="Lato" w:cs="Arial CE"/>
                <w:sz w:val="20"/>
                <w:szCs w:val="20"/>
              </w:rPr>
            </w:pPr>
            <w:r w:rsidRPr="00CB5375">
              <w:rPr>
                <w:rFonts w:ascii="Lato" w:hAnsi="Lato" w:cs="Arial CE"/>
                <w:sz w:val="20"/>
                <w:szCs w:val="20"/>
              </w:rPr>
              <w:t>Należy pamiętać, że niektóre dane organizacyjne dyspozytorni medycznych (np. lokalizacja dyspozytorni medycznej czy też sposób współpracy między dyspozytorniami medycznymi) stanowią tajemnicę prawnie chronioną , a niektóre dane przetwarzane w systemie SWD PRM są danymi wrażliwymi.</w:t>
            </w:r>
          </w:p>
          <w:p w14:paraId="1760D503" w14:textId="77777777" w:rsidR="008249D6" w:rsidRPr="00CB5375" w:rsidRDefault="008249D6" w:rsidP="008249D6">
            <w:pPr>
              <w:rPr>
                <w:rFonts w:ascii="Lato" w:hAnsi="Lato" w:cs="Arial CE"/>
                <w:sz w:val="20"/>
                <w:szCs w:val="20"/>
              </w:rPr>
            </w:pPr>
          </w:p>
          <w:p w14:paraId="78D88A1C" w14:textId="50E1BF23" w:rsidR="008249D6" w:rsidRPr="00CB5375" w:rsidRDefault="008249D6" w:rsidP="008249D6">
            <w:pPr>
              <w:rPr>
                <w:rFonts w:ascii="Lato" w:hAnsi="Lato" w:cs="Arial CE"/>
                <w:sz w:val="20"/>
                <w:szCs w:val="20"/>
              </w:rPr>
            </w:pPr>
            <w:r w:rsidRPr="00CB5375">
              <w:rPr>
                <w:rFonts w:ascii="Lato" w:hAnsi="Lato" w:cs="Arial CE"/>
                <w:sz w:val="20"/>
                <w:szCs w:val="20"/>
              </w:rPr>
              <w:t>Dlatego też należy wyraźnie podkreślić, że możliwość organizacji szkoleń i ćwiczeń dla studentów kierunków medycznych wymaga nie tylko gwarantowania technicznej możliwości ich prowadzenia (poprzez odpowiednie dostosowywanie środowiska szkoleniowego), ale też szeregu innych zmian formalno-prawnych czy też organizacyjnych.</w:t>
            </w:r>
          </w:p>
          <w:p w14:paraId="263752F4" w14:textId="77777777" w:rsidR="008249D6" w:rsidRPr="00CB5375" w:rsidRDefault="008249D6" w:rsidP="008249D6">
            <w:pPr>
              <w:rPr>
                <w:rFonts w:ascii="Lato" w:hAnsi="Lato" w:cs="Arial CE"/>
                <w:sz w:val="20"/>
                <w:szCs w:val="20"/>
              </w:rPr>
            </w:pPr>
          </w:p>
          <w:p w14:paraId="33761B01" w14:textId="77777777" w:rsidR="008249D6" w:rsidRPr="00CB5375" w:rsidRDefault="008249D6" w:rsidP="008249D6">
            <w:pPr>
              <w:rPr>
                <w:rFonts w:ascii="Lato" w:hAnsi="Lato" w:cs="Arial CE"/>
                <w:sz w:val="20"/>
                <w:szCs w:val="20"/>
              </w:rPr>
            </w:pPr>
            <w:r w:rsidRPr="00CB5375">
              <w:rPr>
                <w:rFonts w:ascii="Lato" w:hAnsi="Lato" w:cs="Arial CE"/>
                <w:sz w:val="20"/>
                <w:szCs w:val="20"/>
              </w:rPr>
              <w:t xml:space="preserve">Wątpliwości w zakresie zasadności i możliwości organizacyjnych w kwestii prowadzenia praktyk studenckich zostały szczegółowo wyrażone w korespondencji PRVII.6311.6.62.2025 z 14 października 2025 r. kierowanej do Pani Minister Zdrowia - Jolanta </w:t>
            </w:r>
            <w:proofErr w:type="spellStart"/>
            <w:r w:rsidRPr="00CB5375">
              <w:rPr>
                <w:rFonts w:ascii="Lato" w:hAnsi="Lato" w:cs="Arial CE"/>
                <w:sz w:val="20"/>
                <w:szCs w:val="20"/>
              </w:rPr>
              <w:t>Sobierańskiej</w:t>
            </w:r>
            <w:proofErr w:type="spellEnd"/>
            <w:r w:rsidRPr="00CB5375">
              <w:rPr>
                <w:rFonts w:ascii="Lato" w:hAnsi="Lato" w:cs="Arial CE"/>
                <w:sz w:val="20"/>
                <w:szCs w:val="20"/>
              </w:rPr>
              <w:t xml:space="preserve"> – Grendy.</w:t>
            </w:r>
          </w:p>
          <w:p w14:paraId="54F6D053" w14:textId="77777777" w:rsidR="008249D6" w:rsidRPr="00CB5375" w:rsidRDefault="008249D6" w:rsidP="008249D6">
            <w:pPr>
              <w:rPr>
                <w:rFonts w:ascii="Lato" w:hAnsi="Lato" w:cs="Arial CE"/>
                <w:sz w:val="20"/>
                <w:szCs w:val="20"/>
              </w:rPr>
            </w:pPr>
          </w:p>
          <w:p w14:paraId="1BA2EDA0" w14:textId="7F6E8FB5" w:rsidR="008249D6" w:rsidRPr="00CB5375" w:rsidRDefault="008249D6" w:rsidP="008249D6">
            <w:pPr>
              <w:rPr>
                <w:rFonts w:ascii="Lato" w:hAnsi="Lato" w:cs="Arial CE"/>
                <w:sz w:val="20"/>
                <w:szCs w:val="20"/>
              </w:rPr>
            </w:pPr>
            <w:r w:rsidRPr="00CB5375">
              <w:rPr>
                <w:rFonts w:ascii="Lato" w:hAnsi="Lato" w:cs="Arial CE"/>
                <w:sz w:val="20"/>
                <w:szCs w:val="20"/>
              </w:rPr>
              <w:t>Nadmieniam również, iż zadania zarówno kierownika dyspozytorni medycznej jak i dyspozytorów medycznych zostały ściśle określone w ustawie z dnia 8 września 2006 r. o Państwowym Ratownictwie Medycznym (</w:t>
            </w:r>
            <w:proofErr w:type="spellStart"/>
            <w:r w:rsidRPr="00CB5375">
              <w:rPr>
                <w:rFonts w:ascii="Lato" w:hAnsi="Lato" w:cs="Arial CE"/>
                <w:sz w:val="20"/>
                <w:szCs w:val="20"/>
              </w:rPr>
              <w:t>t.j</w:t>
            </w:r>
            <w:proofErr w:type="spellEnd"/>
            <w:r w:rsidRPr="00CB5375">
              <w:rPr>
                <w:rFonts w:ascii="Lato" w:hAnsi="Lato" w:cs="Arial CE"/>
                <w:sz w:val="20"/>
                <w:szCs w:val="20"/>
              </w:rPr>
              <w:t>. Dz.U. z 2025 r. poz.91 ze zm.) i nie ujęto w nich żadnych zadań z zakresu kształcenia i przekazywania wiedzy.</w:t>
            </w:r>
          </w:p>
          <w:p w14:paraId="5482D510" w14:textId="77777777" w:rsidR="008249D6" w:rsidRPr="00CB5375" w:rsidRDefault="008249D6" w:rsidP="008249D6">
            <w:pPr>
              <w:rPr>
                <w:rFonts w:ascii="Lato" w:hAnsi="Lato" w:cs="Arial CE"/>
                <w:sz w:val="20"/>
                <w:szCs w:val="20"/>
              </w:rPr>
            </w:pPr>
          </w:p>
          <w:p w14:paraId="3A349AA8" w14:textId="4F8C0578" w:rsidR="008249D6" w:rsidRPr="00CB5375" w:rsidRDefault="008249D6" w:rsidP="008249D6">
            <w:pPr>
              <w:rPr>
                <w:rFonts w:ascii="Lato" w:hAnsi="Lato" w:cs="Arial CE"/>
                <w:sz w:val="20"/>
                <w:szCs w:val="20"/>
              </w:rPr>
            </w:pPr>
            <w:r w:rsidRPr="00CB5375">
              <w:rPr>
                <w:rFonts w:ascii="Lato" w:hAnsi="Lato" w:cs="Arial CE"/>
                <w:sz w:val="20"/>
                <w:szCs w:val="20"/>
              </w:rPr>
              <w:t>Ponadto – w odniesieniu do warunków organizacyjnych dyspozytorni medycznych – wskazać należy, że trzy dyspozytornie medyczne funkcjonujące jako komórki organizacyjne Śląskiego Urzędu Wojewódzkiego w Katowicach posiadają bardzo ograniczone warunki lokalowe i techniczne do przeprowadzenia zajęć praktycznych.</w:t>
            </w:r>
          </w:p>
          <w:p w14:paraId="0F1E02B0" w14:textId="77777777" w:rsidR="008249D6" w:rsidRPr="00CB5375" w:rsidRDefault="008249D6" w:rsidP="008249D6">
            <w:pPr>
              <w:rPr>
                <w:rFonts w:ascii="Lato" w:hAnsi="Lato" w:cs="Arial CE"/>
                <w:sz w:val="20"/>
                <w:szCs w:val="20"/>
              </w:rPr>
            </w:pPr>
          </w:p>
          <w:p w14:paraId="0D59E3BF" w14:textId="77777777" w:rsidR="008249D6" w:rsidRPr="00CB5375" w:rsidRDefault="008249D6" w:rsidP="008249D6">
            <w:pPr>
              <w:rPr>
                <w:rFonts w:ascii="Lato" w:hAnsi="Lato" w:cs="Arial CE"/>
                <w:sz w:val="20"/>
                <w:szCs w:val="20"/>
              </w:rPr>
            </w:pPr>
            <w:r w:rsidRPr="00CB5375">
              <w:rPr>
                <w:rFonts w:ascii="Lato" w:hAnsi="Lato" w:cs="Arial CE"/>
                <w:sz w:val="20"/>
                <w:szCs w:val="20"/>
              </w:rPr>
              <w:t>Dodatkowo rzetelna i prawidłowa realizacja takiego zadania wymaga odpowiedniego przygotowania oraz możliwości poświęcenia czasu na tego typu zajęcia, co w przypadku liczby kierowników dyspozytorni (w większości województw jedna osoba na całe województwo) oraz niedoborów kadrowych na stanowiskach dyspozytorów medycznych budzi poważne wątpliwości jego wykonania.</w:t>
            </w:r>
          </w:p>
          <w:p w14:paraId="4C82C6A4" w14:textId="77777777" w:rsidR="008249D6" w:rsidRPr="00CB5375" w:rsidRDefault="008249D6" w:rsidP="008249D6">
            <w:pPr>
              <w:rPr>
                <w:rFonts w:ascii="Lato" w:hAnsi="Lato" w:cs="Arial CE"/>
                <w:sz w:val="20"/>
                <w:szCs w:val="20"/>
              </w:rPr>
            </w:pPr>
          </w:p>
          <w:p w14:paraId="7B6EDA41" w14:textId="5476EF2E" w:rsidR="008249D6" w:rsidRPr="00CB5375" w:rsidRDefault="008249D6" w:rsidP="008249D6">
            <w:pPr>
              <w:rPr>
                <w:rFonts w:ascii="Lato" w:hAnsi="Lato" w:cs="Arial CE"/>
                <w:sz w:val="20"/>
                <w:szCs w:val="20"/>
              </w:rPr>
            </w:pPr>
            <w:r w:rsidRPr="00CB5375">
              <w:rPr>
                <w:rFonts w:ascii="Lato" w:hAnsi="Lato" w:cs="Arial CE"/>
                <w:sz w:val="20"/>
                <w:szCs w:val="20"/>
              </w:rPr>
              <w:t>Jednocześnie zwracam uwagę, iż dyspozytorem medycznym może być osoba, która m. in.:</w:t>
            </w:r>
            <w:r>
              <w:rPr>
                <w:rFonts w:ascii="Lato" w:hAnsi="Lato" w:cs="Arial CE"/>
                <w:sz w:val="20"/>
                <w:szCs w:val="20"/>
              </w:rPr>
              <w:t xml:space="preserve"> </w:t>
            </w:r>
            <w:r w:rsidRPr="00CB5375">
              <w:rPr>
                <w:rFonts w:ascii="Lato" w:hAnsi="Lato" w:cs="Arial CE"/>
                <w:sz w:val="20"/>
                <w:szCs w:val="20"/>
              </w:rPr>
              <w:t>posiada co najmniej 2-letnie doświadczenie w realizacji zadań na stanowisku</w:t>
            </w:r>
            <w:r>
              <w:rPr>
                <w:rFonts w:ascii="Lato" w:hAnsi="Lato" w:cs="Arial CE"/>
                <w:sz w:val="20"/>
                <w:szCs w:val="20"/>
              </w:rPr>
              <w:t xml:space="preserve"> </w:t>
            </w:r>
            <w:r w:rsidRPr="00CB5375">
              <w:rPr>
                <w:rFonts w:ascii="Lato" w:hAnsi="Lato" w:cs="Arial CE"/>
                <w:sz w:val="20"/>
                <w:szCs w:val="20"/>
              </w:rPr>
              <w:t>ukończyła kurs uprawniający do pracy na stanowisku dyspozytora medycznego ,</w:t>
            </w:r>
            <w:r>
              <w:rPr>
                <w:rFonts w:ascii="Lato" w:hAnsi="Lato" w:cs="Arial CE"/>
                <w:sz w:val="20"/>
                <w:szCs w:val="20"/>
              </w:rPr>
              <w:t xml:space="preserve"> </w:t>
            </w:r>
            <w:r w:rsidRPr="00CB5375">
              <w:rPr>
                <w:rFonts w:ascii="Lato" w:hAnsi="Lato" w:cs="Arial CE"/>
                <w:sz w:val="20"/>
                <w:szCs w:val="20"/>
              </w:rPr>
              <w:t>co powoduje, że żaden ze studentów po ukończeniu uczelni i uzyskaniu tytułu nie będzie mógł podjąć pracy jako dyspozytor medyczny bez zdobycia adekwatnego doświadczenia zawodowego.</w:t>
            </w:r>
          </w:p>
          <w:p w14:paraId="66B7E5A0" w14:textId="77777777" w:rsidR="008249D6" w:rsidRPr="00CB5375" w:rsidRDefault="008249D6" w:rsidP="008249D6">
            <w:pPr>
              <w:rPr>
                <w:rFonts w:ascii="Lato" w:hAnsi="Lato" w:cs="Arial CE"/>
                <w:sz w:val="20"/>
                <w:szCs w:val="20"/>
              </w:rPr>
            </w:pPr>
          </w:p>
          <w:p w14:paraId="5AD6F562" w14:textId="37F10843" w:rsidR="008249D6" w:rsidRPr="00CB5375" w:rsidRDefault="008249D6" w:rsidP="008249D6">
            <w:pPr>
              <w:rPr>
                <w:rFonts w:ascii="Lato" w:hAnsi="Lato" w:cs="Arial CE"/>
                <w:sz w:val="20"/>
                <w:szCs w:val="20"/>
              </w:rPr>
            </w:pPr>
            <w:r w:rsidRPr="00CB5375">
              <w:rPr>
                <w:rFonts w:ascii="Lato" w:hAnsi="Lato" w:cs="Arial CE"/>
                <w:sz w:val="20"/>
                <w:szCs w:val="20"/>
              </w:rPr>
              <w:t>Biorąc pod uwagę powyższe, jak również fakt ogromu zadań, które wynikają z organizacji praktyk dla licznych uczelni kształcących na kierunkach medycznych przez jedyny podmiot na terenie każdego z województw, którym jest urząd wojewódzki, uprzejmie proszę o rozważenie zasadności rozwoju środowiska szkoleniowego w kierunku umożliwiania prowadzenia szkoleń i ćwiczeń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0390978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3B51D475" w14:textId="77777777" w:rsidR="008249D6" w:rsidRDefault="008249D6" w:rsidP="008249D6">
            <w:pPr>
              <w:rPr>
                <w:rFonts w:ascii="Lato" w:hAnsi="Lato"/>
                <w:sz w:val="20"/>
              </w:rPr>
            </w:pPr>
            <w:r>
              <w:rPr>
                <w:rFonts w:ascii="Lato" w:hAnsi="Lato"/>
                <w:sz w:val="20"/>
              </w:rPr>
              <w:t>Uwaga nieuwzględniona.</w:t>
            </w:r>
          </w:p>
          <w:p w14:paraId="2957C011" w14:textId="77777777" w:rsidR="008249D6" w:rsidRDefault="008249D6" w:rsidP="008249D6">
            <w:pPr>
              <w:rPr>
                <w:rFonts w:ascii="Lato" w:hAnsi="Lato"/>
                <w:sz w:val="20"/>
              </w:rPr>
            </w:pPr>
            <w:r>
              <w:rPr>
                <w:rFonts w:ascii="Lato" w:hAnsi="Lato"/>
                <w:sz w:val="20"/>
              </w:rPr>
              <w:t xml:space="preserve">Zmiana jest kompatybilna z nowelizacją rozporządzenia Ministra Zdrowia </w:t>
            </w:r>
            <w:r w:rsidRPr="00C67DC2">
              <w:rPr>
                <w:rFonts w:ascii="Lato" w:hAnsi="Lato"/>
                <w:sz w:val="20"/>
              </w:rPr>
              <w:t>z dnia 12 października 2018 r. w sprawie organizacji dyspozytorni medycznej (Dz. U. poz. 2001)</w:t>
            </w:r>
            <w:r>
              <w:rPr>
                <w:rFonts w:ascii="Lato" w:hAnsi="Lato"/>
                <w:sz w:val="20"/>
              </w:rPr>
              <w:t>.</w:t>
            </w:r>
          </w:p>
          <w:p w14:paraId="5D12EC17" w14:textId="26700400" w:rsidR="008249D6" w:rsidRPr="00CB5375" w:rsidRDefault="008249D6" w:rsidP="008249D6">
            <w:pPr>
              <w:rPr>
                <w:rFonts w:ascii="Lato" w:hAnsi="Lato"/>
                <w:sz w:val="20"/>
              </w:rPr>
            </w:pPr>
          </w:p>
        </w:tc>
      </w:tr>
      <w:tr w:rsidR="008249D6" w:rsidRPr="00CB5375" w14:paraId="16FD316E"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16842DA"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7D983C0" w14:textId="1774CC79" w:rsidR="008249D6" w:rsidRPr="00CB5375" w:rsidRDefault="008249D6" w:rsidP="008249D6">
            <w:pPr>
              <w:rPr>
                <w:rFonts w:ascii="Lato" w:hAnsi="Lato"/>
                <w:sz w:val="20"/>
              </w:rPr>
            </w:pPr>
            <w:r w:rsidRPr="00CB5375">
              <w:rPr>
                <w:rFonts w:ascii="Lato" w:hAnsi="Lato"/>
                <w:sz w:val="20"/>
              </w:rPr>
              <w:t>Wielkopolski Urząd Wojewódzki w Poznaniu</w:t>
            </w:r>
          </w:p>
        </w:tc>
        <w:tc>
          <w:tcPr>
            <w:tcW w:w="1066" w:type="dxa"/>
            <w:tcBorders>
              <w:top w:val="single" w:sz="4" w:space="0" w:color="000000"/>
              <w:left w:val="single" w:sz="4" w:space="0" w:color="000000"/>
              <w:bottom w:val="single" w:sz="4" w:space="0" w:color="000000"/>
              <w:right w:val="single" w:sz="4" w:space="0" w:color="000000"/>
            </w:tcBorders>
          </w:tcPr>
          <w:p w14:paraId="6EA065CB" w14:textId="4E362305" w:rsidR="008249D6" w:rsidRPr="00CB5375" w:rsidRDefault="008249D6" w:rsidP="008249D6">
            <w:pPr>
              <w:rPr>
                <w:rFonts w:ascii="Lato" w:hAnsi="Lato"/>
                <w:sz w:val="20"/>
              </w:rPr>
            </w:pPr>
            <w:r w:rsidRPr="00CB5375">
              <w:rPr>
                <w:rFonts w:ascii="Lato" w:hAnsi="Lato"/>
                <w:sz w:val="20"/>
              </w:rPr>
              <w:t xml:space="preserve">§ 1 ust. 2) </w:t>
            </w:r>
            <w:r w:rsidRPr="00CB5375">
              <w:rPr>
                <w:rFonts w:ascii="Lato" w:hAnsi="Lato"/>
                <w:sz w:val="20"/>
              </w:rPr>
              <w:br/>
              <w:t>lit. e</w:t>
            </w:r>
          </w:p>
        </w:tc>
        <w:tc>
          <w:tcPr>
            <w:tcW w:w="4252" w:type="dxa"/>
            <w:tcBorders>
              <w:top w:val="single" w:sz="4" w:space="0" w:color="000000"/>
              <w:left w:val="single" w:sz="4" w:space="0" w:color="000000"/>
              <w:bottom w:val="single" w:sz="4" w:space="0" w:color="000000"/>
              <w:right w:val="single" w:sz="4" w:space="0" w:color="000000"/>
            </w:tcBorders>
          </w:tcPr>
          <w:p w14:paraId="08E15B80" w14:textId="6C8D9685" w:rsidR="008249D6" w:rsidRPr="00CB5375" w:rsidRDefault="008249D6" w:rsidP="000F6948">
            <w:pPr>
              <w:rPr>
                <w:rFonts w:ascii="Lato" w:hAnsi="Lato"/>
                <w:sz w:val="20"/>
              </w:rPr>
            </w:pPr>
            <w:r w:rsidRPr="00CB5375">
              <w:rPr>
                <w:rFonts w:ascii="Lato" w:hAnsi="Lato"/>
                <w:sz w:val="20"/>
              </w:rPr>
              <w:t>pkt 17 otrzymuje brzmienie:</w:t>
            </w:r>
            <w:r w:rsidR="000F6948">
              <w:rPr>
                <w:rFonts w:ascii="Lato" w:hAnsi="Lato"/>
                <w:sz w:val="20"/>
              </w:rPr>
              <w:t xml:space="preserve"> </w:t>
            </w:r>
            <w:r w:rsidRPr="00CB5375">
              <w:rPr>
                <w:rFonts w:ascii="Lato" w:hAnsi="Lato"/>
                <w:sz w:val="20"/>
              </w:rPr>
              <w:t>„17)</w:t>
            </w:r>
            <w:r w:rsidR="000F6948">
              <w:rPr>
                <w:rFonts w:ascii="Lato" w:hAnsi="Lato"/>
                <w:sz w:val="20"/>
              </w:rPr>
              <w:t xml:space="preserve"> </w:t>
            </w:r>
            <w:r w:rsidRPr="00CB5375">
              <w:rPr>
                <w:rFonts w:ascii="Lato" w:hAnsi="Lato"/>
                <w:sz w:val="20"/>
              </w:rPr>
              <w:t>środowisko szkoleniowe, posiadające funkcjonalności środowiska produkcyjnego SWD PRM, umożliwiające prowadzenie szkoleń i ćwiczeń dla użytkowników SWD PRM oraz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487FEE0E" w14:textId="6FF22042" w:rsidR="008249D6" w:rsidRPr="00CB5375" w:rsidRDefault="008249D6" w:rsidP="000F6948">
            <w:pPr>
              <w:rPr>
                <w:rFonts w:ascii="Lato" w:hAnsi="Lato"/>
                <w:sz w:val="20"/>
              </w:rPr>
            </w:pPr>
            <w:r w:rsidRPr="00CB5375">
              <w:rPr>
                <w:rFonts w:ascii="Lato" w:hAnsi="Lato"/>
                <w:sz w:val="20"/>
              </w:rPr>
              <w:t>w § 3 e) pkt 17 na miejscu tego punktu proponuje się wprowadzenie zapisów :</w:t>
            </w:r>
            <w:r w:rsidR="000F6948">
              <w:rPr>
                <w:rFonts w:ascii="Lato" w:hAnsi="Lato"/>
                <w:sz w:val="20"/>
              </w:rPr>
              <w:t xml:space="preserve"> </w:t>
            </w:r>
            <w:r w:rsidRPr="00CB5375">
              <w:rPr>
                <w:rFonts w:ascii="Lato" w:hAnsi="Lato"/>
                <w:sz w:val="20"/>
              </w:rPr>
              <w:t>17a) proporcjonalną do liczby stanowisk produkcyjnych liczbę stanowisk w środowisku szkoleniowym posiadających funkcjonalności środowiska produkcyjnego SWD PRM, umożliwiających prowadzenie szkoleń i ćwiczeń dla użytkowników SWD PRM oraz dla studentów kierunków medycznych;</w:t>
            </w:r>
            <w:r w:rsidR="000F6948">
              <w:rPr>
                <w:rFonts w:ascii="Lato" w:hAnsi="Lato"/>
                <w:sz w:val="20"/>
              </w:rPr>
              <w:t xml:space="preserve"> </w:t>
            </w:r>
            <w:r w:rsidRPr="00CB5375">
              <w:rPr>
                <w:rFonts w:ascii="Lato" w:hAnsi="Lato"/>
                <w:sz w:val="20"/>
              </w:rPr>
              <w:t>17b) utworzenie dedykowanych etatów dydaktycznych na potrzeby środowiska szkoleniowego;</w:t>
            </w:r>
          </w:p>
        </w:tc>
        <w:tc>
          <w:tcPr>
            <w:tcW w:w="3192" w:type="dxa"/>
            <w:tcBorders>
              <w:top w:val="single" w:sz="4" w:space="0" w:color="000000"/>
              <w:left w:val="single" w:sz="4" w:space="0" w:color="000000"/>
              <w:bottom w:val="single" w:sz="4" w:space="0" w:color="000000"/>
              <w:right w:val="single" w:sz="4" w:space="0" w:color="000000"/>
            </w:tcBorders>
          </w:tcPr>
          <w:p w14:paraId="300F8FA8" w14:textId="5ABF6E3C" w:rsidR="008249D6" w:rsidRDefault="008249D6" w:rsidP="008249D6">
            <w:pPr>
              <w:rPr>
                <w:rFonts w:ascii="Lato" w:hAnsi="Lato"/>
                <w:sz w:val="20"/>
              </w:rPr>
            </w:pPr>
            <w:r>
              <w:rPr>
                <w:rFonts w:ascii="Lato" w:hAnsi="Lato"/>
                <w:sz w:val="20"/>
              </w:rPr>
              <w:t>Uwaga nieuwzględniona.</w:t>
            </w:r>
          </w:p>
          <w:p w14:paraId="595BD709" w14:textId="15A9310E" w:rsidR="008249D6" w:rsidRDefault="008249D6" w:rsidP="008249D6">
            <w:pPr>
              <w:rPr>
                <w:rFonts w:ascii="Lato" w:hAnsi="Lato"/>
                <w:sz w:val="20"/>
              </w:rPr>
            </w:pPr>
            <w:r>
              <w:rPr>
                <w:rFonts w:ascii="Lato" w:hAnsi="Lato"/>
                <w:sz w:val="20"/>
              </w:rPr>
              <w:t xml:space="preserve">Propozycja poza delegacją. Rozporządzenie reguluje wymagania odnośnie systemu SWD PRM, a nie liczbę stanowisk w dyspozytorni medycznej i ich obsadę. </w:t>
            </w:r>
          </w:p>
          <w:p w14:paraId="6EDC5D89" w14:textId="16CB95AB" w:rsidR="008249D6" w:rsidRPr="00CB5375" w:rsidRDefault="008249D6" w:rsidP="008249D6">
            <w:pPr>
              <w:rPr>
                <w:rFonts w:ascii="Lato" w:hAnsi="Lato"/>
                <w:sz w:val="20"/>
              </w:rPr>
            </w:pPr>
          </w:p>
        </w:tc>
      </w:tr>
      <w:tr w:rsidR="008249D6" w:rsidRPr="00CB5375" w14:paraId="3CE97B67"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4629ED31"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517D3F8D" w14:textId="2F41A8A4" w:rsidR="008249D6" w:rsidRPr="00CB5375" w:rsidRDefault="008249D6" w:rsidP="008249D6">
            <w:pPr>
              <w:rPr>
                <w:rFonts w:ascii="Lato" w:hAnsi="Lato"/>
                <w:sz w:val="20"/>
              </w:rPr>
            </w:pPr>
            <w:r w:rsidRPr="00CB5375">
              <w:rPr>
                <w:rFonts w:ascii="Lato" w:hAnsi="Lato"/>
                <w:sz w:val="20"/>
              </w:rPr>
              <w:t>Wielkopolski Urząd Wojewódzki w Poznaniu</w:t>
            </w:r>
          </w:p>
        </w:tc>
        <w:tc>
          <w:tcPr>
            <w:tcW w:w="1066" w:type="dxa"/>
            <w:tcBorders>
              <w:top w:val="single" w:sz="4" w:space="0" w:color="000000"/>
              <w:left w:val="single" w:sz="4" w:space="0" w:color="000000"/>
              <w:bottom w:val="single" w:sz="4" w:space="0" w:color="000000"/>
              <w:right w:val="single" w:sz="4" w:space="0" w:color="000000"/>
            </w:tcBorders>
          </w:tcPr>
          <w:p w14:paraId="4CFBDA64" w14:textId="5E706204" w:rsidR="008249D6" w:rsidRPr="00CB5375" w:rsidRDefault="008249D6" w:rsidP="008249D6">
            <w:pPr>
              <w:rPr>
                <w:rFonts w:ascii="Lato" w:hAnsi="Lato"/>
                <w:sz w:val="20"/>
              </w:rPr>
            </w:pPr>
            <w:r w:rsidRPr="00CB5375">
              <w:rPr>
                <w:rFonts w:ascii="Lato" w:hAnsi="Lato"/>
                <w:sz w:val="20"/>
              </w:rPr>
              <w:t xml:space="preserve">§ 1 </w:t>
            </w:r>
            <w:r>
              <w:rPr>
                <w:rFonts w:ascii="Lato" w:hAnsi="Lato"/>
                <w:sz w:val="20"/>
              </w:rPr>
              <w:t>pkt</w:t>
            </w:r>
            <w:r w:rsidRPr="00CB5375">
              <w:rPr>
                <w:rFonts w:ascii="Lato" w:hAnsi="Lato"/>
                <w:sz w:val="20"/>
              </w:rPr>
              <w:t xml:space="preserve"> 4)</w:t>
            </w:r>
          </w:p>
        </w:tc>
        <w:tc>
          <w:tcPr>
            <w:tcW w:w="4252" w:type="dxa"/>
            <w:tcBorders>
              <w:top w:val="single" w:sz="4" w:space="0" w:color="000000"/>
              <w:left w:val="single" w:sz="4" w:space="0" w:color="000000"/>
              <w:bottom w:val="single" w:sz="4" w:space="0" w:color="000000"/>
              <w:right w:val="single" w:sz="4" w:space="0" w:color="000000"/>
            </w:tcBorders>
          </w:tcPr>
          <w:p w14:paraId="1CFD72CC" w14:textId="36C481BC" w:rsidR="008249D6" w:rsidRPr="00CB5375" w:rsidRDefault="008249D6" w:rsidP="008249D6">
            <w:pPr>
              <w:rPr>
                <w:rFonts w:ascii="Lato" w:hAnsi="Lato"/>
                <w:sz w:val="20"/>
              </w:rPr>
            </w:pPr>
            <w:r w:rsidRPr="00CB5375">
              <w:rPr>
                <w:rFonts w:ascii="Lato" w:hAnsi="Lato"/>
              </w:rPr>
              <w:t>§ 7 otrzymuje brzmienie:</w:t>
            </w:r>
          </w:p>
        </w:tc>
        <w:tc>
          <w:tcPr>
            <w:tcW w:w="4678" w:type="dxa"/>
            <w:tcBorders>
              <w:top w:val="single" w:sz="4" w:space="0" w:color="000000"/>
              <w:left w:val="single" w:sz="4" w:space="0" w:color="000000"/>
              <w:bottom w:val="single" w:sz="4" w:space="0" w:color="000000"/>
              <w:right w:val="single" w:sz="4" w:space="0" w:color="000000"/>
            </w:tcBorders>
          </w:tcPr>
          <w:p w14:paraId="4229B7FA" w14:textId="7B688770" w:rsidR="008249D6" w:rsidRPr="00CB5375" w:rsidRDefault="008249D6" w:rsidP="000F6948">
            <w:pPr>
              <w:rPr>
                <w:rFonts w:ascii="Lato" w:hAnsi="Lato"/>
                <w:sz w:val="20"/>
              </w:rPr>
            </w:pPr>
            <w:r w:rsidRPr="00CB5375">
              <w:rPr>
                <w:rFonts w:ascii="Lato" w:hAnsi="Lato"/>
                <w:sz w:val="20"/>
              </w:rPr>
              <w:t>po zdaniu „Podsystem Zintegrowanej Łączności SWD PRM posiada funkcjonalności umożliwiające:” proponuje się wprowadzenie następujących punktów:</w:t>
            </w:r>
            <w:r w:rsidR="000F6948">
              <w:rPr>
                <w:rFonts w:ascii="Lato" w:hAnsi="Lato"/>
                <w:sz w:val="20"/>
              </w:rPr>
              <w:t xml:space="preserve"> </w:t>
            </w:r>
            <w:r w:rsidRPr="00CB5375">
              <w:rPr>
                <w:rFonts w:ascii="Lato" w:hAnsi="Lato"/>
                <w:sz w:val="20"/>
              </w:rPr>
              <w:t>1a) realizację zadań dyspozytora medycznego w przypadku wystąpienia sytuacji awaryjnej lub prac planowych przez przekierowanie tego połączenia na inne stanowisko pracy dyspozytora medycznego, w:</w:t>
            </w:r>
            <w:r w:rsidR="000F6948">
              <w:rPr>
                <w:rFonts w:ascii="Lato" w:hAnsi="Lato"/>
                <w:sz w:val="20"/>
              </w:rPr>
              <w:t xml:space="preserve"> </w:t>
            </w:r>
            <w:r w:rsidRPr="00CB5375">
              <w:rPr>
                <w:rFonts w:ascii="Lato" w:hAnsi="Lato"/>
                <w:sz w:val="20"/>
              </w:rPr>
              <w:t>a) danej dyspozytorni medycznej,</w:t>
            </w:r>
            <w:r w:rsidR="000F6948">
              <w:rPr>
                <w:rFonts w:ascii="Lato" w:hAnsi="Lato"/>
                <w:sz w:val="20"/>
              </w:rPr>
              <w:t xml:space="preserve"> </w:t>
            </w:r>
            <w:r w:rsidRPr="00CB5375">
              <w:rPr>
                <w:rFonts w:ascii="Lato" w:hAnsi="Lato"/>
                <w:sz w:val="20"/>
              </w:rPr>
              <w:t>b) dyspozytorni medycznej zastępującej,</w:t>
            </w:r>
            <w:r w:rsidR="000F6948">
              <w:rPr>
                <w:rFonts w:ascii="Lato" w:hAnsi="Lato"/>
                <w:sz w:val="20"/>
              </w:rPr>
              <w:t xml:space="preserve"> </w:t>
            </w:r>
            <w:r w:rsidRPr="00CB5375">
              <w:rPr>
                <w:rFonts w:ascii="Lato" w:hAnsi="Lato"/>
                <w:sz w:val="20"/>
              </w:rPr>
              <w:t>c) dyspozytorni medycznej, w której w danej chwili jest najlepszy stosunek liczby połączeń oczekujących w kolejce do liczby zalogowanych dyspozytorów medycznych</w:t>
            </w:r>
            <w:r w:rsidR="000F6948">
              <w:rPr>
                <w:rFonts w:ascii="Lato" w:hAnsi="Lato"/>
                <w:sz w:val="20"/>
              </w:rPr>
              <w:t xml:space="preserve"> </w:t>
            </w:r>
            <w:r w:rsidRPr="00CB5375">
              <w:rPr>
                <w:rFonts w:ascii="Lato" w:hAnsi="Lato"/>
                <w:sz w:val="20"/>
              </w:rPr>
              <w:t>1b) realizację zadań dyspozytora medycznego w przypadku wystąpienia sytuacji braku wolnych dyspozytorów medycznych przez przekierowanie tego połączenia na inne stanowisko pracy dyspozytora medycznego z najdłuższą przerwą w odbieraniu połączeń.</w:t>
            </w:r>
          </w:p>
        </w:tc>
        <w:tc>
          <w:tcPr>
            <w:tcW w:w="3192" w:type="dxa"/>
            <w:tcBorders>
              <w:top w:val="single" w:sz="4" w:space="0" w:color="000000"/>
              <w:left w:val="single" w:sz="4" w:space="0" w:color="000000"/>
              <w:bottom w:val="single" w:sz="4" w:space="0" w:color="000000"/>
              <w:right w:val="single" w:sz="4" w:space="0" w:color="000000"/>
            </w:tcBorders>
          </w:tcPr>
          <w:p w14:paraId="5583D0AE" w14:textId="1FB21F16" w:rsidR="008249D6" w:rsidRPr="00CB5375" w:rsidRDefault="008249D6" w:rsidP="008249D6">
            <w:pPr>
              <w:rPr>
                <w:rFonts w:ascii="Lato" w:hAnsi="Lato"/>
                <w:sz w:val="20"/>
              </w:rPr>
            </w:pPr>
            <w:r>
              <w:rPr>
                <w:rFonts w:ascii="Lato" w:hAnsi="Lato"/>
                <w:sz w:val="20"/>
              </w:rPr>
              <w:t>Uwaga uwzględniona w zakresie  „</w:t>
            </w:r>
            <w:r w:rsidRPr="00CB5375">
              <w:rPr>
                <w:rFonts w:ascii="Lato" w:hAnsi="Lato"/>
                <w:sz w:val="20"/>
              </w:rPr>
              <w:t>prac planowych</w:t>
            </w:r>
            <w:r>
              <w:rPr>
                <w:rFonts w:ascii="Lato" w:hAnsi="Lato"/>
                <w:sz w:val="20"/>
              </w:rPr>
              <w:t>”.</w:t>
            </w:r>
            <w:r>
              <w:rPr>
                <w:rFonts w:ascii="Lato" w:hAnsi="Lato"/>
                <w:sz w:val="20"/>
              </w:rPr>
              <w:br/>
            </w:r>
          </w:p>
        </w:tc>
      </w:tr>
      <w:tr w:rsidR="008249D6" w:rsidRPr="00CB5375" w14:paraId="1E7CD08A"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32EEA20D"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auto"/>
              <w:left w:val="single" w:sz="4" w:space="0" w:color="auto"/>
              <w:bottom w:val="single" w:sz="4" w:space="0" w:color="auto"/>
              <w:right w:val="single" w:sz="4" w:space="0" w:color="auto"/>
            </w:tcBorders>
            <w:vAlign w:val="center"/>
          </w:tcPr>
          <w:p w14:paraId="07CB8991" w14:textId="1AA6DF0A"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066" w:type="dxa"/>
            <w:tcBorders>
              <w:top w:val="single" w:sz="4" w:space="0" w:color="auto"/>
              <w:left w:val="nil"/>
              <w:bottom w:val="single" w:sz="4" w:space="0" w:color="auto"/>
              <w:right w:val="single" w:sz="4" w:space="0" w:color="auto"/>
            </w:tcBorders>
            <w:vAlign w:val="center"/>
          </w:tcPr>
          <w:p w14:paraId="26694609" w14:textId="0EC753DC" w:rsidR="008249D6" w:rsidRPr="00CB5375" w:rsidRDefault="008249D6" w:rsidP="008249D6">
            <w:pPr>
              <w:rPr>
                <w:rFonts w:ascii="Lato" w:hAnsi="Lato"/>
                <w:sz w:val="20"/>
              </w:rPr>
            </w:pPr>
            <w:r w:rsidRPr="00CB5375">
              <w:rPr>
                <w:rFonts w:ascii="Lato" w:hAnsi="Lato" w:cs="Arial"/>
                <w:sz w:val="20"/>
                <w:szCs w:val="20"/>
              </w:rPr>
              <w:t>§ 1 pkt 2 lit. B</w:t>
            </w:r>
          </w:p>
        </w:tc>
        <w:tc>
          <w:tcPr>
            <w:tcW w:w="4252" w:type="dxa"/>
            <w:tcBorders>
              <w:top w:val="single" w:sz="4" w:space="0" w:color="auto"/>
              <w:left w:val="nil"/>
              <w:bottom w:val="single" w:sz="4" w:space="0" w:color="auto"/>
              <w:right w:val="single" w:sz="4" w:space="0" w:color="auto"/>
            </w:tcBorders>
          </w:tcPr>
          <w:p w14:paraId="239ABDF2" w14:textId="3C8273E4" w:rsidR="008249D6" w:rsidRPr="00CB5375" w:rsidRDefault="008249D6" w:rsidP="008249D6">
            <w:pPr>
              <w:rPr>
                <w:rFonts w:ascii="Lato" w:hAnsi="Lato"/>
                <w:sz w:val="20"/>
              </w:rPr>
            </w:pPr>
            <w:r w:rsidRPr="00CB5375">
              <w:rPr>
                <w:rFonts w:ascii="Lato" w:hAnsi="Lato" w:cs="Arial"/>
                <w:sz w:val="20"/>
                <w:szCs w:val="20"/>
              </w:rPr>
              <w:t>Przepis dotyczący pozyskiwania danych lokalizacyjnych od operatorów telekomunikacyjnych</w:t>
            </w:r>
          </w:p>
        </w:tc>
        <w:tc>
          <w:tcPr>
            <w:tcW w:w="4678" w:type="dxa"/>
            <w:tcBorders>
              <w:top w:val="single" w:sz="4" w:space="0" w:color="auto"/>
              <w:left w:val="nil"/>
              <w:bottom w:val="single" w:sz="4" w:space="0" w:color="auto"/>
              <w:right w:val="single" w:sz="4" w:space="0" w:color="auto"/>
            </w:tcBorders>
          </w:tcPr>
          <w:p w14:paraId="0275A677" w14:textId="73A4B749" w:rsidR="008249D6" w:rsidRPr="00CB5375" w:rsidRDefault="008249D6" w:rsidP="008249D6">
            <w:pPr>
              <w:rPr>
                <w:rFonts w:ascii="Lato" w:hAnsi="Lato"/>
                <w:sz w:val="20"/>
              </w:rPr>
            </w:pPr>
            <w:r w:rsidRPr="00CB5375">
              <w:rPr>
                <w:rFonts w:ascii="Lato" w:hAnsi="Lato" w:cs="Arial"/>
                <w:sz w:val="20"/>
                <w:szCs w:val="20"/>
              </w:rPr>
              <w:t>Powinien zawierać jednoznaczne wskazanie zakresu danych oraz trybu ich wykorzystywania, aby nie był interpretowany rozszerzająco.</w:t>
            </w:r>
          </w:p>
        </w:tc>
        <w:tc>
          <w:tcPr>
            <w:tcW w:w="3192" w:type="dxa"/>
            <w:tcBorders>
              <w:top w:val="single" w:sz="4" w:space="0" w:color="000000"/>
              <w:left w:val="single" w:sz="4" w:space="0" w:color="000000"/>
              <w:bottom w:val="single" w:sz="4" w:space="0" w:color="000000"/>
              <w:right w:val="single" w:sz="4" w:space="0" w:color="000000"/>
            </w:tcBorders>
          </w:tcPr>
          <w:p w14:paraId="346A0D01" w14:textId="77777777" w:rsidR="008249D6" w:rsidRDefault="008249D6" w:rsidP="008249D6">
            <w:pPr>
              <w:rPr>
                <w:rFonts w:ascii="Lato" w:hAnsi="Lato"/>
                <w:sz w:val="20"/>
              </w:rPr>
            </w:pPr>
            <w:r>
              <w:rPr>
                <w:rFonts w:ascii="Lato" w:hAnsi="Lato"/>
                <w:sz w:val="20"/>
              </w:rPr>
              <w:t>Uwaga nieuwzględniona.</w:t>
            </w:r>
          </w:p>
          <w:p w14:paraId="767FC386" w14:textId="6381AE7C" w:rsidR="008249D6" w:rsidRPr="00CB5375" w:rsidRDefault="008249D6" w:rsidP="008249D6">
            <w:pPr>
              <w:rPr>
                <w:rFonts w:ascii="Lato" w:hAnsi="Lato"/>
                <w:sz w:val="20"/>
              </w:rPr>
            </w:pPr>
            <w:r>
              <w:rPr>
                <w:rFonts w:ascii="Lato" w:hAnsi="Lato"/>
                <w:sz w:val="20"/>
              </w:rPr>
              <w:t xml:space="preserve">Zakres danych udostępnianych do SWD PRM jest opisany w art. 24 d ust. 1 ustawy o PRM, z odwołaniem do ustawy - Prawo komunikacji elektronicznej.  </w:t>
            </w:r>
          </w:p>
        </w:tc>
      </w:tr>
      <w:tr w:rsidR="008249D6" w:rsidRPr="00CB5375" w14:paraId="05EF258D"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320D321A"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nil"/>
              <w:left w:val="single" w:sz="4" w:space="0" w:color="auto"/>
              <w:bottom w:val="single" w:sz="4" w:space="0" w:color="auto"/>
              <w:right w:val="single" w:sz="4" w:space="0" w:color="auto"/>
            </w:tcBorders>
            <w:vAlign w:val="center"/>
          </w:tcPr>
          <w:p w14:paraId="3F47D07C" w14:textId="48C38AA5"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066" w:type="dxa"/>
            <w:tcBorders>
              <w:top w:val="nil"/>
              <w:left w:val="nil"/>
              <w:bottom w:val="single" w:sz="4" w:space="0" w:color="auto"/>
              <w:right w:val="single" w:sz="4" w:space="0" w:color="auto"/>
            </w:tcBorders>
            <w:vAlign w:val="center"/>
          </w:tcPr>
          <w:p w14:paraId="4115F200" w14:textId="10AABD20" w:rsidR="008249D6" w:rsidRPr="00CB5375" w:rsidRDefault="008249D6" w:rsidP="008249D6">
            <w:pPr>
              <w:rPr>
                <w:rFonts w:ascii="Lato" w:hAnsi="Lato"/>
                <w:sz w:val="20"/>
              </w:rPr>
            </w:pPr>
            <w:r w:rsidRPr="00CB5375">
              <w:rPr>
                <w:rFonts w:ascii="Lato" w:hAnsi="Lato" w:cs="Arial"/>
                <w:sz w:val="20"/>
                <w:szCs w:val="20"/>
              </w:rPr>
              <w:t>§ 1 pkt 2 lit. d – pkt 14a</w:t>
            </w:r>
          </w:p>
        </w:tc>
        <w:tc>
          <w:tcPr>
            <w:tcW w:w="4252" w:type="dxa"/>
            <w:tcBorders>
              <w:top w:val="nil"/>
              <w:left w:val="nil"/>
              <w:bottom w:val="single" w:sz="4" w:space="0" w:color="auto"/>
              <w:right w:val="single" w:sz="4" w:space="0" w:color="auto"/>
            </w:tcBorders>
          </w:tcPr>
          <w:p w14:paraId="30551EE9" w14:textId="111853F9" w:rsidR="008249D6" w:rsidRPr="00CB5375" w:rsidRDefault="008249D6" w:rsidP="008249D6">
            <w:pPr>
              <w:rPr>
                <w:rFonts w:ascii="Lato" w:hAnsi="Lato"/>
                <w:sz w:val="20"/>
              </w:rPr>
            </w:pPr>
            <w:r w:rsidRPr="00CB5375">
              <w:rPr>
                <w:rFonts w:ascii="Lato" w:hAnsi="Lato" w:cs="Arial"/>
                <w:sz w:val="20"/>
                <w:szCs w:val="20"/>
              </w:rPr>
              <w:t>Przepis przewiduje „dystrybucję połączeń głosowych”</w:t>
            </w:r>
          </w:p>
        </w:tc>
        <w:tc>
          <w:tcPr>
            <w:tcW w:w="4678" w:type="dxa"/>
            <w:tcBorders>
              <w:top w:val="nil"/>
              <w:left w:val="nil"/>
              <w:bottom w:val="single" w:sz="4" w:space="0" w:color="auto"/>
              <w:right w:val="single" w:sz="4" w:space="0" w:color="auto"/>
            </w:tcBorders>
          </w:tcPr>
          <w:p w14:paraId="4C8FAB29" w14:textId="6D5A3306" w:rsidR="008249D6" w:rsidRPr="00CB5375" w:rsidRDefault="008249D6" w:rsidP="008249D6">
            <w:pPr>
              <w:rPr>
                <w:rFonts w:ascii="Lato" w:hAnsi="Lato"/>
                <w:sz w:val="20"/>
              </w:rPr>
            </w:pPr>
            <w:r w:rsidRPr="00CB5375">
              <w:rPr>
                <w:rFonts w:ascii="Lato" w:hAnsi="Lato" w:cs="Arial"/>
                <w:sz w:val="20"/>
                <w:szCs w:val="20"/>
              </w:rPr>
              <w:t>Zasadne jest wyjaśnienie czy dystrybucja obejmuje także: połączenia wewnętrzne w ramach dyspozytorni, linie alarmowe 112, tylko połączenia obsługiwane w SWD PRM. Bez doprecyzowania mogą powstać niejasności kompetencyjne wobec CPR.</w:t>
            </w:r>
          </w:p>
        </w:tc>
        <w:tc>
          <w:tcPr>
            <w:tcW w:w="3192" w:type="dxa"/>
            <w:tcBorders>
              <w:top w:val="single" w:sz="4" w:space="0" w:color="000000"/>
              <w:left w:val="single" w:sz="4" w:space="0" w:color="000000"/>
              <w:bottom w:val="single" w:sz="4" w:space="0" w:color="000000"/>
              <w:right w:val="single" w:sz="4" w:space="0" w:color="000000"/>
            </w:tcBorders>
          </w:tcPr>
          <w:p w14:paraId="66B59A61" w14:textId="77777777" w:rsidR="008249D6" w:rsidRDefault="008249D6" w:rsidP="008249D6">
            <w:pPr>
              <w:rPr>
                <w:rFonts w:ascii="Lato" w:hAnsi="Lato"/>
                <w:sz w:val="20"/>
              </w:rPr>
            </w:pPr>
            <w:r>
              <w:rPr>
                <w:rFonts w:ascii="Lato" w:hAnsi="Lato"/>
                <w:sz w:val="20"/>
              </w:rPr>
              <w:t>Uwaga nieuwzględniona.</w:t>
            </w:r>
          </w:p>
          <w:p w14:paraId="3EA61E8F" w14:textId="5FF062DD" w:rsidR="008249D6" w:rsidRPr="00CB5375" w:rsidRDefault="008249D6" w:rsidP="008249D6">
            <w:pPr>
              <w:rPr>
                <w:rFonts w:ascii="Lato" w:hAnsi="Lato"/>
                <w:sz w:val="20"/>
              </w:rPr>
            </w:pPr>
            <w:r>
              <w:rPr>
                <w:rFonts w:ascii="Lato" w:hAnsi="Lato"/>
                <w:sz w:val="20"/>
              </w:rPr>
              <w:t>Rozporządzenie dotyczy SWD PRM i PZŁ SWD PRM.</w:t>
            </w:r>
          </w:p>
        </w:tc>
      </w:tr>
      <w:tr w:rsidR="008249D6" w:rsidRPr="00CB5375" w14:paraId="5C14D190"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80A2A74"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nil"/>
              <w:left w:val="single" w:sz="4" w:space="0" w:color="auto"/>
              <w:bottom w:val="single" w:sz="4" w:space="0" w:color="auto"/>
              <w:right w:val="single" w:sz="4" w:space="0" w:color="auto"/>
            </w:tcBorders>
            <w:vAlign w:val="center"/>
          </w:tcPr>
          <w:p w14:paraId="690B9308" w14:textId="7E95BC60"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066" w:type="dxa"/>
            <w:tcBorders>
              <w:top w:val="nil"/>
              <w:left w:val="nil"/>
              <w:bottom w:val="single" w:sz="4" w:space="0" w:color="auto"/>
              <w:right w:val="single" w:sz="4" w:space="0" w:color="auto"/>
            </w:tcBorders>
            <w:vAlign w:val="center"/>
          </w:tcPr>
          <w:p w14:paraId="7C149383" w14:textId="5168ACA4" w:rsidR="008249D6" w:rsidRPr="00CB5375" w:rsidRDefault="008249D6" w:rsidP="008249D6">
            <w:pPr>
              <w:rPr>
                <w:rFonts w:ascii="Lato" w:hAnsi="Lato"/>
                <w:sz w:val="20"/>
              </w:rPr>
            </w:pPr>
            <w:r w:rsidRPr="00CB5375">
              <w:rPr>
                <w:rFonts w:ascii="Lato" w:hAnsi="Lato" w:cs="Arial"/>
                <w:sz w:val="20"/>
                <w:szCs w:val="20"/>
              </w:rPr>
              <w:t>§ 1 pkt 3 – § 4</w:t>
            </w:r>
          </w:p>
        </w:tc>
        <w:tc>
          <w:tcPr>
            <w:tcW w:w="4252" w:type="dxa"/>
            <w:tcBorders>
              <w:top w:val="nil"/>
              <w:left w:val="nil"/>
              <w:bottom w:val="single" w:sz="4" w:space="0" w:color="auto"/>
              <w:right w:val="single" w:sz="4" w:space="0" w:color="auto"/>
            </w:tcBorders>
          </w:tcPr>
          <w:p w14:paraId="1677D2A2" w14:textId="38645688" w:rsidR="008249D6" w:rsidRPr="00CB5375" w:rsidRDefault="008249D6" w:rsidP="008249D6">
            <w:pPr>
              <w:rPr>
                <w:rFonts w:ascii="Lato" w:hAnsi="Lato"/>
                <w:sz w:val="20"/>
              </w:rPr>
            </w:pPr>
            <w:r w:rsidRPr="00CB5375">
              <w:rPr>
                <w:rFonts w:ascii="Lato" w:hAnsi="Lato" w:cs="Arial"/>
                <w:sz w:val="20"/>
                <w:szCs w:val="20"/>
              </w:rPr>
              <w:t>Wskazanie, że SWD PRM działa w oparciu o infrastrukturę zlokalizowaną w centrach przetwarzania danych</w:t>
            </w:r>
          </w:p>
        </w:tc>
        <w:tc>
          <w:tcPr>
            <w:tcW w:w="4678" w:type="dxa"/>
            <w:tcBorders>
              <w:top w:val="nil"/>
              <w:left w:val="nil"/>
              <w:bottom w:val="single" w:sz="4" w:space="0" w:color="auto"/>
              <w:right w:val="single" w:sz="4" w:space="0" w:color="auto"/>
            </w:tcBorders>
          </w:tcPr>
          <w:p w14:paraId="0DD84C0C" w14:textId="7C5861DD" w:rsidR="008249D6" w:rsidRPr="00CB5375" w:rsidRDefault="008249D6" w:rsidP="008249D6">
            <w:pPr>
              <w:rPr>
                <w:rFonts w:ascii="Lato" w:hAnsi="Lato"/>
                <w:sz w:val="20"/>
              </w:rPr>
            </w:pPr>
            <w:r w:rsidRPr="00CB5375">
              <w:rPr>
                <w:rFonts w:ascii="Lato" w:hAnsi="Lato" w:cs="Arial"/>
                <w:sz w:val="20"/>
                <w:szCs w:val="20"/>
              </w:rPr>
              <w:t>Wymaga doprecyzowania minimalnych standardów bezpieczeństwa, zgodnych z ustawą o KSC. Rozważenia wymaga dodanie odesłania do tych wymagań.</w:t>
            </w:r>
          </w:p>
        </w:tc>
        <w:tc>
          <w:tcPr>
            <w:tcW w:w="3192" w:type="dxa"/>
            <w:tcBorders>
              <w:top w:val="single" w:sz="4" w:space="0" w:color="000000"/>
              <w:left w:val="single" w:sz="4" w:space="0" w:color="000000"/>
              <w:bottom w:val="single" w:sz="4" w:space="0" w:color="000000"/>
              <w:right w:val="single" w:sz="4" w:space="0" w:color="000000"/>
            </w:tcBorders>
          </w:tcPr>
          <w:p w14:paraId="7AB6B601" w14:textId="77777777" w:rsidR="008249D6" w:rsidRPr="00A962B9" w:rsidRDefault="008249D6" w:rsidP="008249D6">
            <w:pPr>
              <w:rPr>
                <w:rFonts w:ascii="Lato" w:hAnsi="Lato"/>
                <w:sz w:val="20"/>
              </w:rPr>
            </w:pPr>
            <w:r w:rsidRPr="00A962B9">
              <w:rPr>
                <w:rFonts w:ascii="Lato" w:hAnsi="Lato"/>
                <w:sz w:val="20"/>
              </w:rPr>
              <w:t>Uwaga nieuwzględniona.</w:t>
            </w:r>
          </w:p>
          <w:p w14:paraId="3DEA2EDE" w14:textId="4E71325C" w:rsidR="008249D6" w:rsidRPr="00CB5375" w:rsidRDefault="008249D6" w:rsidP="008249D6">
            <w:pPr>
              <w:rPr>
                <w:rFonts w:ascii="Lato" w:hAnsi="Lato"/>
                <w:sz w:val="20"/>
              </w:rPr>
            </w:pPr>
            <w:r w:rsidRPr="00A962B9">
              <w:rPr>
                <w:rFonts w:ascii="Lato" w:hAnsi="Lato"/>
                <w:sz w:val="20"/>
              </w:rPr>
              <w:t>Standardy bezpieczeństwa centrów przetwarzania danych zależą od właściciela budynku.</w:t>
            </w:r>
          </w:p>
        </w:tc>
      </w:tr>
      <w:tr w:rsidR="008249D6" w:rsidRPr="00CB5375" w14:paraId="38B63837"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E099273"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0444649" w14:textId="7CE27813" w:rsidR="008249D6" w:rsidRPr="00CB5375" w:rsidRDefault="008249D6" w:rsidP="008249D6">
            <w:pPr>
              <w:rPr>
                <w:rFonts w:ascii="Lato" w:hAnsi="Lato"/>
                <w:sz w:val="20"/>
              </w:rPr>
            </w:pPr>
            <w:r w:rsidRPr="00CB5375">
              <w:rPr>
                <w:rFonts w:ascii="Lato" w:hAnsi="Lato"/>
                <w:sz w:val="20"/>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598D7AE6" w14:textId="77777777" w:rsidR="008249D6" w:rsidRPr="00CB5375" w:rsidRDefault="008249D6" w:rsidP="008249D6">
            <w:pPr>
              <w:rPr>
                <w:rFonts w:ascii="Lato" w:hAnsi="Lato"/>
                <w:sz w:val="20"/>
              </w:rPr>
            </w:pPr>
            <w:r w:rsidRPr="00CB5375">
              <w:rPr>
                <w:rFonts w:ascii="Lato" w:hAnsi="Lato"/>
                <w:sz w:val="20"/>
              </w:rPr>
              <w:t>§ 2 pkt 5</w:t>
            </w:r>
          </w:p>
          <w:p w14:paraId="23B0A066" w14:textId="77777777" w:rsidR="008249D6" w:rsidRPr="00CB5375" w:rsidRDefault="008249D6" w:rsidP="008249D6">
            <w:pPr>
              <w:rPr>
                <w:rFonts w:ascii="Lato" w:hAnsi="Lato"/>
                <w:sz w:val="20"/>
              </w:rPr>
            </w:pPr>
            <w:r w:rsidRPr="00CB5375">
              <w:rPr>
                <w:rFonts w:ascii="Lato" w:hAnsi="Lato"/>
                <w:sz w:val="20"/>
              </w:rPr>
              <w:t>§ 9 ust. 5 pkt 6 i ust.</w:t>
            </w:r>
          </w:p>
          <w:p w14:paraId="5648FF69" w14:textId="4A063089" w:rsidR="008249D6" w:rsidRPr="00CB5375" w:rsidRDefault="008249D6" w:rsidP="008249D6">
            <w:pPr>
              <w:rPr>
                <w:rFonts w:ascii="Lato" w:hAnsi="Lato"/>
                <w:sz w:val="20"/>
              </w:rPr>
            </w:pPr>
            <w:r w:rsidRPr="00CB5375">
              <w:rPr>
                <w:rFonts w:ascii="Lato" w:hAnsi="Lato"/>
                <w:sz w:val="20"/>
              </w:rPr>
              <w:t>6 pkt 8</w:t>
            </w:r>
          </w:p>
        </w:tc>
        <w:tc>
          <w:tcPr>
            <w:tcW w:w="4252" w:type="dxa"/>
            <w:tcBorders>
              <w:top w:val="single" w:sz="4" w:space="0" w:color="000000"/>
              <w:left w:val="single" w:sz="4" w:space="0" w:color="000000"/>
              <w:bottom w:val="single" w:sz="4" w:space="0" w:color="000000"/>
              <w:right w:val="single" w:sz="4" w:space="0" w:color="000000"/>
            </w:tcBorders>
          </w:tcPr>
          <w:p w14:paraId="1B876A98" w14:textId="6158566A" w:rsidR="008249D6" w:rsidRPr="00CB5375" w:rsidRDefault="008249D6" w:rsidP="000F6948">
            <w:pPr>
              <w:rPr>
                <w:rFonts w:ascii="Lato" w:hAnsi="Lato"/>
                <w:sz w:val="20"/>
              </w:rPr>
            </w:pPr>
            <w:r w:rsidRPr="00CB5375">
              <w:rPr>
                <w:rFonts w:ascii="Lato" w:hAnsi="Lato"/>
                <w:sz w:val="20"/>
              </w:rPr>
              <w:t>w § 2 w pkt 5 wyrazy „module raportowym” zastępuje się wyrazami „we wszystkich modułach SWD PRM, z wyłączeniem modułu raportowego;”</w:t>
            </w:r>
            <w:r w:rsidR="000F6948">
              <w:rPr>
                <w:rFonts w:ascii="Lato" w:hAnsi="Lato"/>
                <w:sz w:val="20"/>
              </w:rPr>
              <w:t xml:space="preserve"> </w:t>
            </w:r>
            <w:r w:rsidRPr="00CB5375">
              <w:rPr>
                <w:rFonts w:ascii="Lato" w:hAnsi="Lato"/>
                <w:sz w:val="20"/>
              </w:rPr>
              <w:t>w § 9 w ust. 5 w pkt 6 skreśla się słowa: „w module raportowym”;</w:t>
            </w:r>
            <w:r>
              <w:rPr>
                <w:rFonts w:ascii="Lato" w:hAnsi="Lato"/>
                <w:sz w:val="20"/>
              </w:rPr>
              <w:t xml:space="preserve"> </w:t>
            </w:r>
            <w:r w:rsidRPr="00CB5375">
              <w:rPr>
                <w:rFonts w:ascii="Lato" w:hAnsi="Lato"/>
                <w:sz w:val="20"/>
              </w:rPr>
              <w:t>w § 9 w ust. 6 w pkt 8 skreśla się słowa: „w module raportowym”.</w:t>
            </w:r>
          </w:p>
        </w:tc>
        <w:tc>
          <w:tcPr>
            <w:tcW w:w="4678" w:type="dxa"/>
            <w:tcBorders>
              <w:top w:val="single" w:sz="4" w:space="0" w:color="000000"/>
              <w:left w:val="single" w:sz="4" w:space="0" w:color="000000"/>
              <w:bottom w:val="single" w:sz="4" w:space="0" w:color="000000"/>
              <w:right w:val="single" w:sz="4" w:space="0" w:color="000000"/>
            </w:tcBorders>
          </w:tcPr>
          <w:p w14:paraId="35110277" w14:textId="5A26CE3F" w:rsidR="008249D6" w:rsidRPr="00CB5375" w:rsidRDefault="008249D6" w:rsidP="000F6948">
            <w:pPr>
              <w:rPr>
                <w:rFonts w:ascii="Lato" w:hAnsi="Lato"/>
                <w:sz w:val="20"/>
              </w:rPr>
            </w:pPr>
            <w:r w:rsidRPr="00CB5375">
              <w:rPr>
                <w:rFonts w:ascii="Lato" w:hAnsi="Lato"/>
                <w:sz w:val="20"/>
              </w:rPr>
              <w:t>Uwaga dotyczy wszystkich wskazanych jednostek</w:t>
            </w:r>
            <w:r>
              <w:rPr>
                <w:rFonts w:ascii="Lato" w:hAnsi="Lato"/>
                <w:sz w:val="20"/>
              </w:rPr>
              <w:t xml:space="preserve"> </w:t>
            </w:r>
            <w:r w:rsidRPr="00CB5375">
              <w:rPr>
                <w:rFonts w:ascii="Lato" w:hAnsi="Lato"/>
                <w:sz w:val="20"/>
              </w:rPr>
              <w:t>redakcyjnych, będących konsekwencją propozycji Ministra</w:t>
            </w:r>
            <w:r w:rsidR="000F6948">
              <w:rPr>
                <w:rFonts w:ascii="Lato" w:hAnsi="Lato"/>
                <w:sz w:val="20"/>
              </w:rPr>
              <w:t xml:space="preserve"> </w:t>
            </w:r>
            <w:r w:rsidRPr="00CB5375">
              <w:rPr>
                <w:rFonts w:ascii="Lato" w:hAnsi="Lato"/>
                <w:sz w:val="20"/>
              </w:rPr>
              <w:t>Zdrowia w sprawie usunięcia z treści rozporządzenia modułu</w:t>
            </w:r>
            <w:r>
              <w:rPr>
                <w:rFonts w:ascii="Lato" w:hAnsi="Lato"/>
                <w:sz w:val="20"/>
              </w:rPr>
              <w:t xml:space="preserve"> </w:t>
            </w:r>
            <w:r w:rsidRPr="00CB5375">
              <w:rPr>
                <w:rFonts w:ascii="Lato" w:hAnsi="Lato"/>
                <w:sz w:val="20"/>
              </w:rPr>
              <w:t>raportowego SWD PRM. Proponuje się pozostawienie</w:t>
            </w:r>
            <w:r w:rsidR="000F6948">
              <w:rPr>
                <w:rFonts w:ascii="Lato" w:hAnsi="Lato"/>
                <w:sz w:val="20"/>
              </w:rPr>
              <w:t xml:space="preserve"> </w:t>
            </w:r>
            <w:r w:rsidRPr="00CB5375">
              <w:rPr>
                <w:rFonts w:ascii="Lato" w:hAnsi="Lato"/>
                <w:sz w:val="20"/>
              </w:rPr>
              <w:t>omawianych przepisów w obecnym brzmieniu. Moduł</w:t>
            </w:r>
            <w:r>
              <w:rPr>
                <w:rFonts w:ascii="Lato" w:hAnsi="Lato"/>
                <w:sz w:val="20"/>
              </w:rPr>
              <w:t xml:space="preserve"> </w:t>
            </w:r>
            <w:r w:rsidRPr="00CB5375">
              <w:rPr>
                <w:rFonts w:ascii="Lato" w:hAnsi="Lato"/>
                <w:sz w:val="20"/>
              </w:rPr>
              <w:t>raportowy SWD PRM stanowi oddzielny, niezależny od</w:t>
            </w:r>
            <w:r w:rsidR="000F6948">
              <w:rPr>
                <w:rFonts w:ascii="Lato" w:hAnsi="Lato"/>
                <w:sz w:val="20"/>
              </w:rPr>
              <w:t xml:space="preserve"> </w:t>
            </w:r>
            <w:r w:rsidRPr="00CB5375">
              <w:rPr>
                <w:rFonts w:ascii="Lato" w:hAnsi="Lato"/>
                <w:sz w:val="20"/>
              </w:rPr>
              <w:t>aplikacji SWD PRM system. Raporty predefiniowane i</w:t>
            </w:r>
            <w:r>
              <w:rPr>
                <w:rFonts w:ascii="Lato" w:hAnsi="Lato"/>
                <w:sz w:val="20"/>
              </w:rPr>
              <w:t xml:space="preserve"> </w:t>
            </w:r>
            <w:r w:rsidRPr="00CB5375">
              <w:rPr>
                <w:rFonts w:ascii="Lato" w:hAnsi="Lato"/>
                <w:sz w:val="20"/>
              </w:rPr>
              <w:t>swobodne można uzyskać wyłącznie w module raportowym.</w:t>
            </w:r>
            <w:r w:rsidR="000F6948">
              <w:rPr>
                <w:rFonts w:ascii="Lato" w:hAnsi="Lato"/>
                <w:sz w:val="20"/>
              </w:rPr>
              <w:t xml:space="preserve"> </w:t>
            </w:r>
            <w:r w:rsidRPr="00CB5375">
              <w:rPr>
                <w:rFonts w:ascii="Lato" w:hAnsi="Lato"/>
                <w:sz w:val="20"/>
              </w:rPr>
              <w:t>Dodatkowo, w § 9 w ust. 5 w pkt 6 przepis należy uzupełnić</w:t>
            </w:r>
            <w:r>
              <w:rPr>
                <w:rFonts w:ascii="Lato" w:hAnsi="Lato"/>
                <w:sz w:val="20"/>
              </w:rPr>
              <w:t xml:space="preserve"> </w:t>
            </w:r>
            <w:r w:rsidRPr="00CB5375">
              <w:rPr>
                <w:rFonts w:ascii="Lato" w:hAnsi="Lato"/>
                <w:sz w:val="20"/>
              </w:rPr>
              <w:t>o stanowiska dyspozytorów medycznych i wojewódzkich</w:t>
            </w:r>
            <w:r>
              <w:rPr>
                <w:rFonts w:ascii="Lato" w:hAnsi="Lato"/>
                <w:sz w:val="20"/>
              </w:rPr>
              <w:t xml:space="preserve"> </w:t>
            </w:r>
            <w:r w:rsidRPr="00CB5375">
              <w:rPr>
                <w:rFonts w:ascii="Lato" w:hAnsi="Lato"/>
                <w:sz w:val="20"/>
              </w:rPr>
              <w:t>koordynatorów ratownictwa medycznego.</w:t>
            </w:r>
          </w:p>
        </w:tc>
        <w:tc>
          <w:tcPr>
            <w:tcW w:w="3192" w:type="dxa"/>
            <w:tcBorders>
              <w:top w:val="single" w:sz="4" w:space="0" w:color="000000"/>
              <w:left w:val="single" w:sz="4" w:space="0" w:color="000000"/>
              <w:bottom w:val="single" w:sz="4" w:space="0" w:color="000000"/>
              <w:right w:val="single" w:sz="4" w:space="0" w:color="000000"/>
            </w:tcBorders>
          </w:tcPr>
          <w:p w14:paraId="6B6BEB32" w14:textId="77777777" w:rsidR="008249D6" w:rsidRPr="002F15A7" w:rsidRDefault="008249D6" w:rsidP="008249D6">
            <w:pPr>
              <w:rPr>
                <w:rFonts w:ascii="Lato" w:hAnsi="Lato"/>
                <w:sz w:val="20"/>
              </w:rPr>
            </w:pPr>
            <w:r w:rsidRPr="002F15A7">
              <w:rPr>
                <w:rFonts w:ascii="Lato" w:hAnsi="Lato"/>
                <w:sz w:val="20"/>
              </w:rPr>
              <w:t>Uwaga nieuwzględniona.</w:t>
            </w:r>
          </w:p>
          <w:p w14:paraId="68986060" w14:textId="239176D1" w:rsidR="008249D6" w:rsidRPr="00CB5375" w:rsidRDefault="008249D6" w:rsidP="008249D6">
            <w:pPr>
              <w:rPr>
                <w:rFonts w:ascii="Lato" w:hAnsi="Lato"/>
                <w:sz w:val="20"/>
              </w:rPr>
            </w:pPr>
            <w:r w:rsidRPr="002F15A7">
              <w:rPr>
                <w:rFonts w:ascii="Lato" w:hAnsi="Lato"/>
                <w:sz w:val="20"/>
              </w:rPr>
              <w:t>SWD PRM w różnych modułach daje możliwość generowania danych, także nowy zapis będzie bardziej uniwersalny.</w:t>
            </w:r>
            <w:r>
              <w:rPr>
                <w:rFonts w:ascii="Lato" w:hAnsi="Lato"/>
                <w:sz w:val="20"/>
              </w:rPr>
              <w:t xml:space="preserve"> Zrezygnowano z wyłączenia w </w:t>
            </w:r>
            <w:r w:rsidRPr="00CB5375">
              <w:rPr>
                <w:rFonts w:ascii="Lato" w:hAnsi="Lato"/>
                <w:sz w:val="20"/>
              </w:rPr>
              <w:t>§ 2 w pkt 5</w:t>
            </w:r>
            <w:r>
              <w:rPr>
                <w:rFonts w:ascii="Lato" w:hAnsi="Lato"/>
                <w:sz w:val="20"/>
              </w:rPr>
              <w:t xml:space="preserve"> modułu raportowego.</w:t>
            </w:r>
          </w:p>
        </w:tc>
      </w:tr>
      <w:tr w:rsidR="008249D6" w:rsidRPr="00CB5375" w14:paraId="47F0E99B"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5ED7FBAB"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1EDEC8A8" w14:textId="6E31C336"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63C4A055" w14:textId="18D0359F" w:rsidR="008249D6" w:rsidRPr="00CB5375" w:rsidRDefault="008249D6" w:rsidP="008249D6">
            <w:pPr>
              <w:rPr>
                <w:rFonts w:ascii="Lato" w:hAnsi="Lato"/>
                <w:sz w:val="20"/>
              </w:rPr>
            </w:pPr>
            <w:r w:rsidRPr="00CB5375">
              <w:rPr>
                <w:rFonts w:ascii="Lato" w:hAnsi="Lato"/>
                <w:sz w:val="20"/>
              </w:rPr>
              <w:t>§ 3 pkt 6</w:t>
            </w:r>
          </w:p>
        </w:tc>
        <w:tc>
          <w:tcPr>
            <w:tcW w:w="4252" w:type="dxa"/>
            <w:tcBorders>
              <w:top w:val="single" w:sz="4" w:space="0" w:color="000000"/>
              <w:left w:val="single" w:sz="4" w:space="0" w:color="000000"/>
              <w:bottom w:val="single" w:sz="4" w:space="0" w:color="000000"/>
              <w:right w:val="single" w:sz="4" w:space="0" w:color="000000"/>
            </w:tcBorders>
          </w:tcPr>
          <w:p w14:paraId="33F31364" w14:textId="77777777" w:rsidR="008249D6" w:rsidRPr="00CB5375" w:rsidRDefault="008249D6" w:rsidP="008249D6">
            <w:pPr>
              <w:rPr>
                <w:rFonts w:ascii="Lato" w:hAnsi="Lato"/>
                <w:sz w:val="20"/>
              </w:rPr>
            </w:pPr>
            <w:r w:rsidRPr="00CB5375">
              <w:rPr>
                <w:rFonts w:ascii="Lato" w:hAnsi="Lato"/>
                <w:sz w:val="20"/>
              </w:rPr>
              <w:t>w § 3 pkt 6 otrzymuje brzmienie:</w:t>
            </w:r>
          </w:p>
          <w:p w14:paraId="22613E2D" w14:textId="11330B52" w:rsidR="008249D6" w:rsidRPr="00CB5375" w:rsidRDefault="008249D6" w:rsidP="000F6948">
            <w:pPr>
              <w:rPr>
                <w:rFonts w:ascii="Lato" w:hAnsi="Lato"/>
                <w:sz w:val="20"/>
              </w:rPr>
            </w:pPr>
            <w:r w:rsidRPr="00CB5375">
              <w:rPr>
                <w:rFonts w:ascii="Lato" w:hAnsi="Lato"/>
                <w:sz w:val="20"/>
              </w:rPr>
              <w:t>„6) pozyskiwanie i prezentację danych dotyczących</w:t>
            </w:r>
            <w:r>
              <w:rPr>
                <w:rFonts w:ascii="Lato" w:hAnsi="Lato"/>
                <w:sz w:val="20"/>
              </w:rPr>
              <w:t xml:space="preserve"> </w:t>
            </w:r>
            <w:r w:rsidRPr="00CB5375">
              <w:rPr>
                <w:rFonts w:ascii="Lato" w:hAnsi="Lato"/>
                <w:sz w:val="20"/>
              </w:rPr>
              <w:t>lokalizacji zakończenia sieci, z którego zostało wykonane</w:t>
            </w:r>
            <w:r>
              <w:rPr>
                <w:rFonts w:ascii="Lato" w:hAnsi="Lato"/>
                <w:sz w:val="20"/>
              </w:rPr>
              <w:t xml:space="preserve"> </w:t>
            </w:r>
            <w:r w:rsidRPr="00CB5375">
              <w:rPr>
                <w:rFonts w:ascii="Lato" w:hAnsi="Lato"/>
                <w:sz w:val="20"/>
              </w:rPr>
              <w:t>połączenie do numeru alarmowego, oraz danych</w:t>
            </w:r>
            <w:r w:rsidR="000F6948">
              <w:rPr>
                <w:rFonts w:ascii="Lato" w:hAnsi="Lato"/>
                <w:sz w:val="20"/>
              </w:rPr>
              <w:t xml:space="preserve"> </w:t>
            </w:r>
            <w:r w:rsidRPr="00CB5375">
              <w:rPr>
                <w:rFonts w:ascii="Lato" w:hAnsi="Lato"/>
                <w:sz w:val="20"/>
              </w:rPr>
              <w:t>dotyczących abonenta, o których mowa w art. 337 ust. 2</w:t>
            </w:r>
            <w:r>
              <w:rPr>
                <w:rFonts w:ascii="Lato" w:hAnsi="Lato"/>
                <w:sz w:val="20"/>
              </w:rPr>
              <w:t xml:space="preserve"> </w:t>
            </w:r>
            <w:r w:rsidRPr="00CB5375">
              <w:rPr>
                <w:rFonts w:ascii="Lato" w:hAnsi="Lato"/>
                <w:sz w:val="20"/>
              </w:rPr>
              <w:t>ustawy z dnia 12 lipca 2024 r. – Prawo komunikacji</w:t>
            </w:r>
            <w:r>
              <w:rPr>
                <w:rFonts w:ascii="Lato" w:hAnsi="Lato"/>
                <w:sz w:val="20"/>
              </w:rPr>
              <w:t xml:space="preserve"> </w:t>
            </w:r>
            <w:r w:rsidRPr="00CB5375">
              <w:rPr>
                <w:rFonts w:ascii="Lato" w:hAnsi="Lato"/>
                <w:sz w:val="20"/>
              </w:rPr>
              <w:t>elektronicznej (Dz. U. poz. 1221 oraz z 2025 r. poz. 637 i</w:t>
            </w:r>
            <w:r w:rsidR="000F6948">
              <w:rPr>
                <w:rFonts w:ascii="Lato" w:hAnsi="Lato"/>
                <w:sz w:val="20"/>
              </w:rPr>
              <w:t xml:space="preserve"> </w:t>
            </w:r>
            <w:r w:rsidRPr="00CB5375">
              <w:rPr>
                <w:rFonts w:ascii="Lato" w:hAnsi="Lato"/>
                <w:sz w:val="20"/>
              </w:rPr>
              <w:t>820), za pośrednictwem centralnego punktu systemu</w:t>
            </w:r>
            <w:r>
              <w:rPr>
                <w:rFonts w:ascii="Lato" w:hAnsi="Lato"/>
                <w:sz w:val="20"/>
              </w:rPr>
              <w:t xml:space="preserve"> </w:t>
            </w:r>
            <w:r w:rsidRPr="00CB5375">
              <w:rPr>
                <w:rFonts w:ascii="Lato" w:hAnsi="Lato"/>
                <w:sz w:val="20"/>
              </w:rPr>
              <w:t>powiadamiania ratunkowego, o którym mowa w art. 337 ust.</w:t>
            </w:r>
            <w:r>
              <w:rPr>
                <w:rFonts w:ascii="Lato" w:hAnsi="Lato"/>
                <w:sz w:val="20"/>
              </w:rPr>
              <w:t xml:space="preserve"> </w:t>
            </w:r>
            <w:r w:rsidRPr="00CB5375">
              <w:rPr>
                <w:rFonts w:ascii="Lato" w:hAnsi="Lato"/>
                <w:sz w:val="20"/>
              </w:rPr>
              <w:t>4 pkt 1 tej ustawy, lub przekazanych z centrum</w:t>
            </w:r>
            <w:r>
              <w:rPr>
                <w:rFonts w:ascii="Lato" w:hAnsi="Lato"/>
                <w:sz w:val="20"/>
              </w:rPr>
              <w:t xml:space="preserve"> </w:t>
            </w:r>
            <w:r w:rsidRPr="00CB5375">
              <w:rPr>
                <w:rFonts w:ascii="Lato" w:hAnsi="Lato"/>
                <w:sz w:val="20"/>
              </w:rPr>
              <w:t>powiadamiania ratunkowego;”</w:t>
            </w:r>
          </w:p>
        </w:tc>
        <w:tc>
          <w:tcPr>
            <w:tcW w:w="4678" w:type="dxa"/>
            <w:tcBorders>
              <w:top w:val="single" w:sz="4" w:space="0" w:color="000000"/>
              <w:left w:val="single" w:sz="4" w:space="0" w:color="000000"/>
              <w:bottom w:val="single" w:sz="4" w:space="0" w:color="000000"/>
              <w:right w:val="single" w:sz="4" w:space="0" w:color="000000"/>
            </w:tcBorders>
          </w:tcPr>
          <w:p w14:paraId="079B169F" w14:textId="118B4910" w:rsidR="008249D6" w:rsidRPr="00CB5375" w:rsidRDefault="008249D6" w:rsidP="000F6948">
            <w:pPr>
              <w:rPr>
                <w:rFonts w:ascii="Lato" w:hAnsi="Lato"/>
                <w:sz w:val="20"/>
              </w:rPr>
            </w:pPr>
            <w:r w:rsidRPr="00CB5375">
              <w:rPr>
                <w:rFonts w:ascii="Lato" w:hAnsi="Lato"/>
                <w:sz w:val="20"/>
              </w:rPr>
              <w:t>SWD PRM w ramach minimalnych funkcjonalności nie</w:t>
            </w:r>
            <w:r>
              <w:rPr>
                <w:rFonts w:ascii="Lato" w:hAnsi="Lato"/>
                <w:sz w:val="20"/>
              </w:rPr>
              <w:t xml:space="preserve"> </w:t>
            </w:r>
            <w:r w:rsidRPr="00CB5375">
              <w:rPr>
                <w:rFonts w:ascii="Lato" w:hAnsi="Lato"/>
                <w:sz w:val="20"/>
              </w:rPr>
              <w:t>zapewnia prezentacji danych za pośrednictwem centralnego</w:t>
            </w:r>
            <w:r w:rsidR="000F6948">
              <w:rPr>
                <w:rFonts w:ascii="Lato" w:hAnsi="Lato"/>
                <w:sz w:val="20"/>
              </w:rPr>
              <w:t xml:space="preserve"> </w:t>
            </w:r>
            <w:r w:rsidRPr="00CB5375">
              <w:rPr>
                <w:rFonts w:ascii="Lato" w:hAnsi="Lato"/>
                <w:sz w:val="20"/>
              </w:rPr>
              <w:t>punktu systemu powiadamiania ratunkowego.</w:t>
            </w:r>
            <w:r>
              <w:rPr>
                <w:rFonts w:ascii="Lato" w:hAnsi="Lato"/>
                <w:sz w:val="20"/>
              </w:rPr>
              <w:t xml:space="preserve"> </w:t>
            </w:r>
            <w:r w:rsidRPr="00CB5375">
              <w:rPr>
                <w:rFonts w:ascii="Lato" w:hAnsi="Lato"/>
                <w:sz w:val="20"/>
              </w:rPr>
              <w:t>Proponuje się również usunięcie wyrazów „lub</w:t>
            </w:r>
            <w:r>
              <w:rPr>
                <w:rFonts w:ascii="Lato" w:hAnsi="Lato"/>
                <w:sz w:val="20"/>
              </w:rPr>
              <w:t xml:space="preserve"> </w:t>
            </w:r>
            <w:r w:rsidRPr="00CB5375">
              <w:rPr>
                <w:rFonts w:ascii="Lato" w:hAnsi="Lato"/>
                <w:sz w:val="20"/>
              </w:rPr>
              <w:t>przekazanych z centrum powiadamiania ratunkowego”.</w:t>
            </w:r>
            <w:r w:rsidR="000F6948">
              <w:rPr>
                <w:rFonts w:ascii="Lato" w:hAnsi="Lato"/>
                <w:sz w:val="20"/>
              </w:rPr>
              <w:t xml:space="preserve"> </w:t>
            </w:r>
            <w:r w:rsidRPr="00CB5375">
              <w:rPr>
                <w:rFonts w:ascii="Lato" w:hAnsi="Lato"/>
                <w:sz w:val="20"/>
              </w:rPr>
              <w:t>Proponowane brzmienie przepisu:</w:t>
            </w:r>
            <w:r w:rsidR="000F6948">
              <w:rPr>
                <w:rFonts w:ascii="Lato" w:hAnsi="Lato"/>
                <w:sz w:val="20"/>
              </w:rPr>
              <w:t xml:space="preserve"> </w:t>
            </w:r>
            <w:r w:rsidRPr="00CB5375">
              <w:rPr>
                <w:rFonts w:ascii="Lato" w:hAnsi="Lato"/>
                <w:sz w:val="20"/>
              </w:rPr>
              <w:t>w § 3 pkt 6 otrzymuje brzmienie:</w:t>
            </w:r>
            <w:r w:rsidR="000F6948">
              <w:rPr>
                <w:rFonts w:ascii="Lato" w:hAnsi="Lato"/>
                <w:sz w:val="20"/>
              </w:rPr>
              <w:t xml:space="preserve"> </w:t>
            </w:r>
            <w:r w:rsidRPr="00CB5375">
              <w:rPr>
                <w:rFonts w:ascii="Lato" w:hAnsi="Lato"/>
                <w:sz w:val="20"/>
              </w:rPr>
              <w:t>„6) pozyskiwanie danych dotyczących lokalizacji</w:t>
            </w:r>
            <w:r>
              <w:rPr>
                <w:rFonts w:ascii="Lato" w:hAnsi="Lato"/>
                <w:sz w:val="20"/>
              </w:rPr>
              <w:t xml:space="preserve"> </w:t>
            </w:r>
            <w:r w:rsidRPr="00CB5375">
              <w:rPr>
                <w:rFonts w:ascii="Lato" w:hAnsi="Lato"/>
                <w:sz w:val="20"/>
              </w:rPr>
              <w:t>zakończenia sieci, z którego zostało wykonane połączenie do</w:t>
            </w:r>
            <w:r w:rsidR="000F6948">
              <w:rPr>
                <w:rFonts w:ascii="Lato" w:hAnsi="Lato"/>
                <w:sz w:val="20"/>
              </w:rPr>
              <w:t xml:space="preserve"> </w:t>
            </w:r>
            <w:r w:rsidRPr="00CB5375">
              <w:rPr>
                <w:rFonts w:ascii="Lato" w:hAnsi="Lato"/>
                <w:sz w:val="20"/>
              </w:rPr>
              <w:t>numeru alarmowego, oraz danych dotyczących abonenta, o</w:t>
            </w:r>
            <w:r w:rsidR="000F6948">
              <w:rPr>
                <w:rFonts w:ascii="Lato" w:hAnsi="Lato"/>
                <w:sz w:val="20"/>
              </w:rPr>
              <w:t xml:space="preserve"> </w:t>
            </w:r>
            <w:r w:rsidRPr="00CB5375">
              <w:rPr>
                <w:rFonts w:ascii="Lato" w:hAnsi="Lato"/>
                <w:sz w:val="20"/>
              </w:rPr>
              <w:t>których mowa w art. 337 ust. 2 ustawy z dnia 12 lipca 2024</w:t>
            </w:r>
            <w:r>
              <w:rPr>
                <w:rFonts w:ascii="Lato" w:hAnsi="Lato"/>
                <w:sz w:val="20"/>
              </w:rPr>
              <w:t xml:space="preserve"> </w:t>
            </w:r>
            <w:r w:rsidRPr="00CB5375">
              <w:rPr>
                <w:rFonts w:ascii="Lato" w:hAnsi="Lato"/>
                <w:sz w:val="20"/>
              </w:rPr>
              <w:t>r. – Prawo komunikacji elektronicznej (Dz. U. poz. 1221 oraz</w:t>
            </w:r>
            <w:r w:rsidR="000F6948">
              <w:rPr>
                <w:rFonts w:ascii="Lato" w:hAnsi="Lato"/>
                <w:sz w:val="20"/>
              </w:rPr>
              <w:t xml:space="preserve"> </w:t>
            </w:r>
            <w:r w:rsidRPr="00CB5375">
              <w:rPr>
                <w:rFonts w:ascii="Lato" w:hAnsi="Lato"/>
                <w:sz w:val="20"/>
              </w:rPr>
              <w:t>z 2025 r. poz. 637 i 820), za pośrednictwem centralnego</w:t>
            </w:r>
            <w:r>
              <w:rPr>
                <w:rFonts w:ascii="Lato" w:hAnsi="Lato"/>
                <w:sz w:val="20"/>
              </w:rPr>
              <w:t xml:space="preserve"> </w:t>
            </w:r>
            <w:r w:rsidRPr="00CB5375">
              <w:rPr>
                <w:rFonts w:ascii="Lato" w:hAnsi="Lato"/>
                <w:sz w:val="20"/>
              </w:rPr>
              <w:t>punktu systemu powiadamiania ratunkowego, o którym</w:t>
            </w:r>
            <w:r>
              <w:rPr>
                <w:rFonts w:ascii="Lato" w:hAnsi="Lato"/>
                <w:sz w:val="20"/>
              </w:rPr>
              <w:t xml:space="preserve"> </w:t>
            </w:r>
            <w:r w:rsidRPr="00CB5375">
              <w:rPr>
                <w:rFonts w:ascii="Lato" w:hAnsi="Lato"/>
                <w:sz w:val="20"/>
              </w:rPr>
              <w:t>mowa w art. 337 ust. 4 pkt 1 tej ustawy;”</w:t>
            </w:r>
          </w:p>
        </w:tc>
        <w:tc>
          <w:tcPr>
            <w:tcW w:w="3192" w:type="dxa"/>
            <w:tcBorders>
              <w:top w:val="single" w:sz="4" w:space="0" w:color="000000"/>
              <w:left w:val="single" w:sz="4" w:space="0" w:color="000000"/>
              <w:bottom w:val="single" w:sz="4" w:space="0" w:color="000000"/>
              <w:right w:val="single" w:sz="4" w:space="0" w:color="000000"/>
            </w:tcBorders>
          </w:tcPr>
          <w:p w14:paraId="44E89465" w14:textId="3C5271F9" w:rsidR="008249D6" w:rsidRDefault="008249D6" w:rsidP="008249D6">
            <w:pPr>
              <w:rPr>
                <w:rFonts w:ascii="Lato" w:hAnsi="Lato"/>
                <w:sz w:val="20"/>
              </w:rPr>
            </w:pPr>
            <w:r>
              <w:rPr>
                <w:rFonts w:ascii="Lato" w:hAnsi="Lato"/>
                <w:sz w:val="20"/>
              </w:rPr>
              <w:t>Uwaga uwzględniona.</w:t>
            </w:r>
          </w:p>
          <w:p w14:paraId="63BF962B" w14:textId="3167B587" w:rsidR="008249D6" w:rsidRPr="00CB5375" w:rsidRDefault="008249D6" w:rsidP="008249D6">
            <w:pPr>
              <w:rPr>
                <w:rFonts w:ascii="Lato" w:hAnsi="Lato"/>
                <w:sz w:val="20"/>
              </w:rPr>
            </w:pPr>
          </w:p>
        </w:tc>
      </w:tr>
      <w:tr w:rsidR="008249D6" w:rsidRPr="00CB5375" w14:paraId="7260E659"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00B6CD67"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FF2936C" w14:textId="061AD739"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180EA07B" w14:textId="63307A6E" w:rsidR="008249D6" w:rsidRPr="00CB5375" w:rsidRDefault="008249D6" w:rsidP="008249D6">
            <w:pPr>
              <w:rPr>
                <w:rFonts w:ascii="Lato" w:hAnsi="Lato"/>
                <w:sz w:val="20"/>
              </w:rPr>
            </w:pPr>
            <w:r w:rsidRPr="00CB5375">
              <w:rPr>
                <w:rFonts w:ascii="Lato" w:hAnsi="Lato"/>
                <w:sz w:val="20"/>
              </w:rPr>
              <w:t>§ 3 pkt 17</w:t>
            </w:r>
          </w:p>
        </w:tc>
        <w:tc>
          <w:tcPr>
            <w:tcW w:w="4252" w:type="dxa"/>
            <w:tcBorders>
              <w:top w:val="single" w:sz="4" w:space="0" w:color="000000"/>
              <w:left w:val="single" w:sz="4" w:space="0" w:color="000000"/>
              <w:bottom w:val="single" w:sz="4" w:space="0" w:color="000000"/>
              <w:right w:val="single" w:sz="4" w:space="0" w:color="000000"/>
            </w:tcBorders>
          </w:tcPr>
          <w:p w14:paraId="2682541E" w14:textId="401BD473" w:rsidR="008249D6" w:rsidRPr="000F6948" w:rsidRDefault="008249D6" w:rsidP="000F6948">
            <w:pPr>
              <w:rPr>
                <w:rFonts w:ascii="Lato" w:hAnsi="Lato"/>
                <w:sz w:val="20"/>
              </w:rPr>
            </w:pPr>
            <w:r w:rsidRPr="000F6948">
              <w:rPr>
                <w:rFonts w:ascii="Lato" w:hAnsi="Lato"/>
                <w:sz w:val="20"/>
              </w:rPr>
              <w:t>w § 3 w pkt 17 otrzymuje brzmienie:</w:t>
            </w:r>
            <w:r w:rsidR="000F6948">
              <w:rPr>
                <w:rFonts w:ascii="Lato" w:hAnsi="Lato"/>
                <w:sz w:val="20"/>
              </w:rPr>
              <w:t xml:space="preserve"> </w:t>
            </w:r>
            <w:r w:rsidRPr="000F6948">
              <w:rPr>
                <w:rFonts w:ascii="Lato" w:hAnsi="Lato"/>
                <w:sz w:val="20"/>
              </w:rPr>
              <w:t>„17) środowisko szkoleniowe, posiadające funkcjonalności środowiska produkcyjnego SWD PRM, umożliwiające</w:t>
            </w:r>
            <w:r w:rsidR="000F6948">
              <w:rPr>
                <w:rFonts w:ascii="Lato" w:hAnsi="Lato"/>
                <w:sz w:val="20"/>
              </w:rPr>
              <w:t xml:space="preserve"> </w:t>
            </w:r>
            <w:r w:rsidRPr="000F6948">
              <w:rPr>
                <w:rFonts w:ascii="Lato" w:hAnsi="Lato"/>
                <w:sz w:val="20"/>
              </w:rPr>
              <w:t>prowadzenie szkoleń i ćwiczeń dla użytkowników SWD PRM oraz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70E1C402" w14:textId="2EEA7270" w:rsidR="008249D6" w:rsidRPr="000F6948" w:rsidRDefault="008249D6" w:rsidP="000F6948">
            <w:pPr>
              <w:rPr>
                <w:rFonts w:ascii="Lato" w:hAnsi="Lato"/>
                <w:sz w:val="20"/>
              </w:rPr>
            </w:pPr>
            <w:r w:rsidRPr="000F6948">
              <w:rPr>
                <w:rFonts w:ascii="Lato" w:hAnsi="Lato"/>
                <w:sz w:val="20"/>
              </w:rPr>
              <w:t>Należy zauważyć, że środowisko szkoleniowe dla użytkowników SWD PRM i środowisko szkoleniowe dla</w:t>
            </w:r>
            <w:r w:rsidR="000F6948">
              <w:rPr>
                <w:rFonts w:ascii="Lato" w:hAnsi="Lato"/>
                <w:sz w:val="20"/>
              </w:rPr>
              <w:t xml:space="preserve"> </w:t>
            </w:r>
            <w:r w:rsidRPr="000F6948">
              <w:rPr>
                <w:rFonts w:ascii="Lato" w:hAnsi="Lato"/>
                <w:sz w:val="20"/>
              </w:rPr>
              <w:t>studentów kierunków medycznych to dwa odrębne środowiska. W szczególności, środowisko szkoleniowe dla studentów kierunków medycznych nie powinno posiadać funkcjonalności środowiska produkcyjnego SWD PRM, ponieważ wiązałaby się z tym konieczność uwzględnienia w nim również funkcjonalności związanych z PZŁ SWD PRM, co w konsekwencji wymagałoby zwiększenia wartości planowanych do wydatkowania na to zadanie środków o</w:t>
            </w:r>
            <w:r w:rsidR="000F6948">
              <w:rPr>
                <w:rFonts w:ascii="Lato" w:hAnsi="Lato"/>
                <w:sz w:val="20"/>
              </w:rPr>
              <w:t xml:space="preserve"> </w:t>
            </w:r>
            <w:r w:rsidRPr="000F6948">
              <w:rPr>
                <w:rFonts w:ascii="Lato" w:hAnsi="Lato"/>
                <w:sz w:val="20"/>
              </w:rPr>
              <w:t>zakup dodatkowych urządzeń na potrzeby dedykowanych dla środowiska szkoleniowego elementów PZŁ SWD PRM i</w:t>
            </w:r>
            <w:r w:rsidR="000F6948">
              <w:rPr>
                <w:rFonts w:ascii="Lato" w:hAnsi="Lato"/>
                <w:sz w:val="20"/>
              </w:rPr>
              <w:t xml:space="preserve"> </w:t>
            </w:r>
            <w:r w:rsidRPr="000F6948">
              <w:rPr>
                <w:rFonts w:ascii="Lato" w:hAnsi="Lato"/>
                <w:sz w:val="20"/>
              </w:rPr>
              <w:t>związanych z pracami dostosowawczymi usług rekonfiguracji, świadczonymi przez podmiot zapewniający utrzymanie PZŁ SWD PRM. Proponowane brzmienie przepisu, uwzględniające odrębność obu środowisk:</w:t>
            </w:r>
            <w:r w:rsidR="000F6948">
              <w:rPr>
                <w:rFonts w:ascii="Lato" w:hAnsi="Lato"/>
                <w:sz w:val="20"/>
              </w:rPr>
              <w:t xml:space="preserve"> </w:t>
            </w:r>
            <w:r w:rsidRPr="000F6948">
              <w:rPr>
                <w:rFonts w:ascii="Lato" w:hAnsi="Lato"/>
                <w:sz w:val="20"/>
              </w:rPr>
              <w:t>w § 3 w pkt 17 otrzymuje brzmienie:</w:t>
            </w:r>
            <w:r w:rsidR="000F6948">
              <w:rPr>
                <w:rFonts w:ascii="Lato" w:hAnsi="Lato"/>
                <w:sz w:val="20"/>
              </w:rPr>
              <w:t xml:space="preserve"> </w:t>
            </w:r>
            <w:r w:rsidRPr="000F6948">
              <w:rPr>
                <w:rFonts w:ascii="Lato" w:hAnsi="Lato"/>
                <w:sz w:val="20"/>
              </w:rPr>
              <w:t>„17) środowiska szkoleniowe:</w:t>
            </w:r>
            <w:r w:rsidR="000F6948">
              <w:rPr>
                <w:rFonts w:ascii="Lato" w:hAnsi="Lato"/>
                <w:sz w:val="20"/>
              </w:rPr>
              <w:t xml:space="preserve"> </w:t>
            </w:r>
            <w:r w:rsidRPr="000F6948">
              <w:rPr>
                <w:rFonts w:ascii="Lato" w:hAnsi="Lato"/>
                <w:sz w:val="20"/>
              </w:rPr>
              <w:t>a) posiadające funkcjonalności środowiska</w:t>
            </w:r>
            <w:r w:rsidR="000F6948">
              <w:rPr>
                <w:rFonts w:ascii="Lato" w:hAnsi="Lato"/>
                <w:sz w:val="20"/>
              </w:rPr>
              <w:t xml:space="preserve"> </w:t>
            </w:r>
            <w:r w:rsidRPr="000F6948">
              <w:rPr>
                <w:rFonts w:ascii="Lato" w:hAnsi="Lato"/>
                <w:sz w:val="20"/>
              </w:rPr>
              <w:t>produkcyjnego SWD PRM, umożliwiające</w:t>
            </w:r>
            <w:r w:rsidR="000F6948">
              <w:rPr>
                <w:rFonts w:ascii="Lato" w:hAnsi="Lato"/>
                <w:sz w:val="20"/>
              </w:rPr>
              <w:t xml:space="preserve"> </w:t>
            </w:r>
            <w:r w:rsidRPr="000F6948">
              <w:rPr>
                <w:rFonts w:ascii="Lato" w:hAnsi="Lato"/>
                <w:sz w:val="20"/>
              </w:rPr>
              <w:t>prowadzenie szkoleń i ćwiczeń dla użytkowników SWD PRM,</w:t>
            </w:r>
            <w:r w:rsidR="000F6948">
              <w:rPr>
                <w:rFonts w:ascii="Lato" w:hAnsi="Lato"/>
                <w:sz w:val="20"/>
              </w:rPr>
              <w:t xml:space="preserve"> </w:t>
            </w:r>
            <w:r w:rsidRPr="000F6948">
              <w:rPr>
                <w:rFonts w:ascii="Lato" w:hAnsi="Lato"/>
                <w:sz w:val="20"/>
              </w:rPr>
              <w:t>b) umożliwiające prowadzenie szkoleń i ćwiczeń dla studentów kierunków medycznych;” Uwaga dotyczy również wskazanej w OSR wartości środków</w:t>
            </w:r>
            <w:r w:rsidR="000F6948">
              <w:rPr>
                <w:rFonts w:ascii="Lato" w:hAnsi="Lato"/>
                <w:sz w:val="20"/>
              </w:rPr>
              <w:t xml:space="preserve"> </w:t>
            </w:r>
            <w:r w:rsidRPr="000F6948">
              <w:rPr>
                <w:rFonts w:ascii="Lato" w:hAnsi="Lato"/>
                <w:sz w:val="20"/>
              </w:rPr>
              <w:t>na realizację zadania, którego rozpoczęcie planowane jest w roku 2028. Dodatkowo, zakładany szacunek kosztów realizacji zadania można uznać za zasadny, gdyby zadanie realizowane było w roku bieżącym. Uruchomienie zadania w roku 2028 będzie wiązało się już z koniecznością wymiany</w:t>
            </w:r>
            <w:r w:rsidR="000F6948">
              <w:rPr>
                <w:rFonts w:ascii="Lato" w:hAnsi="Lato"/>
                <w:sz w:val="20"/>
              </w:rPr>
              <w:t xml:space="preserve"> </w:t>
            </w:r>
            <w:r w:rsidRPr="000F6948">
              <w:rPr>
                <w:rFonts w:ascii="Lato" w:hAnsi="Lato"/>
                <w:sz w:val="20"/>
              </w:rPr>
              <w:t>aktualnie posiadanej w ramach zarządzanej infrastruktury teleinformatycznej bazy urządzeń w postaci serwerów bazodanowych o wartości ok. 110 000 zł netto za sztukę (kwota odpowiadająca cenie w ofercie uzyskanej w ramach</w:t>
            </w:r>
            <w:r w:rsidR="000F6948">
              <w:rPr>
                <w:rFonts w:ascii="Lato" w:hAnsi="Lato"/>
                <w:sz w:val="20"/>
              </w:rPr>
              <w:t xml:space="preserve"> </w:t>
            </w:r>
            <w:r w:rsidRPr="000F6948">
              <w:rPr>
                <w:rFonts w:ascii="Lato" w:hAnsi="Lato"/>
                <w:sz w:val="20"/>
              </w:rPr>
              <w:t>przeprowadzonego w listopadzie 2025 r. postępowania o udzielenie zamówienia publicznego).</w:t>
            </w:r>
          </w:p>
        </w:tc>
        <w:tc>
          <w:tcPr>
            <w:tcW w:w="3192" w:type="dxa"/>
            <w:tcBorders>
              <w:top w:val="single" w:sz="4" w:space="0" w:color="000000"/>
              <w:left w:val="single" w:sz="4" w:space="0" w:color="000000"/>
              <w:bottom w:val="single" w:sz="4" w:space="0" w:color="000000"/>
              <w:right w:val="single" w:sz="4" w:space="0" w:color="000000"/>
            </w:tcBorders>
          </w:tcPr>
          <w:p w14:paraId="34166710" w14:textId="124FB8C6" w:rsidR="008249D6" w:rsidRDefault="008249D6" w:rsidP="008249D6">
            <w:pPr>
              <w:rPr>
                <w:rFonts w:ascii="Lato" w:hAnsi="Lato"/>
                <w:sz w:val="20"/>
              </w:rPr>
            </w:pPr>
            <w:r>
              <w:rPr>
                <w:rFonts w:ascii="Lato" w:hAnsi="Lato"/>
                <w:sz w:val="20"/>
              </w:rPr>
              <w:t>Uwaga częściowo uwzględniona poprzez dostosowanie OSR.</w:t>
            </w:r>
          </w:p>
          <w:p w14:paraId="4601EE5A" w14:textId="77777777" w:rsidR="008249D6" w:rsidRDefault="008249D6" w:rsidP="008249D6">
            <w:pPr>
              <w:rPr>
                <w:rFonts w:ascii="Lato" w:hAnsi="Lato"/>
                <w:sz w:val="20"/>
              </w:rPr>
            </w:pPr>
          </w:p>
          <w:p w14:paraId="20297B03" w14:textId="7422C76D" w:rsidR="008249D6" w:rsidRPr="00CB5375" w:rsidRDefault="008249D6" w:rsidP="008249D6">
            <w:pPr>
              <w:rPr>
                <w:rFonts w:ascii="Lato" w:hAnsi="Lato"/>
                <w:sz w:val="20"/>
              </w:rPr>
            </w:pPr>
            <w:r>
              <w:rPr>
                <w:rFonts w:ascii="Lato" w:hAnsi="Lato"/>
                <w:sz w:val="20"/>
              </w:rPr>
              <w:t>Brak</w:t>
            </w:r>
            <w:r w:rsidRPr="00A962B9">
              <w:rPr>
                <w:rFonts w:ascii="Lato" w:hAnsi="Lato"/>
                <w:sz w:val="20"/>
              </w:rPr>
              <w:t xml:space="preserve"> uzasadnienia dla konieczności budowania dwóch odrębnych środowisk dla studentów i użytkowników. Wszyscy ćwiczą w warunkach symulowanych.</w:t>
            </w:r>
          </w:p>
        </w:tc>
      </w:tr>
      <w:tr w:rsidR="008249D6" w:rsidRPr="00CB5375" w14:paraId="2A4B4FD8"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0A71D062"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4B53F061" w14:textId="4EBF48B3"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6E399C97" w14:textId="20C9EF81" w:rsidR="008249D6" w:rsidRPr="00CB5375" w:rsidRDefault="008249D6" w:rsidP="008249D6">
            <w:pPr>
              <w:rPr>
                <w:rFonts w:ascii="Lato" w:hAnsi="Lato"/>
                <w:sz w:val="20"/>
              </w:rPr>
            </w:pPr>
            <w:r w:rsidRPr="00CB5375">
              <w:rPr>
                <w:rFonts w:ascii="Lato" w:hAnsi="Lato"/>
                <w:sz w:val="20"/>
              </w:rPr>
              <w:t>§ 4 ust. 1</w:t>
            </w:r>
          </w:p>
        </w:tc>
        <w:tc>
          <w:tcPr>
            <w:tcW w:w="4252" w:type="dxa"/>
            <w:tcBorders>
              <w:top w:val="single" w:sz="4" w:space="0" w:color="000000"/>
              <w:left w:val="single" w:sz="4" w:space="0" w:color="000000"/>
              <w:bottom w:val="single" w:sz="4" w:space="0" w:color="000000"/>
              <w:right w:val="single" w:sz="4" w:space="0" w:color="000000"/>
            </w:tcBorders>
          </w:tcPr>
          <w:p w14:paraId="377953C4" w14:textId="470F503A" w:rsidR="008249D6" w:rsidRPr="00CB5375" w:rsidRDefault="008249D6" w:rsidP="000F6948">
            <w:pPr>
              <w:rPr>
                <w:rFonts w:ascii="Lato" w:hAnsi="Lato"/>
                <w:sz w:val="20"/>
              </w:rPr>
            </w:pPr>
            <w:r w:rsidRPr="00CB5375">
              <w:rPr>
                <w:rFonts w:ascii="Lato" w:hAnsi="Lato"/>
                <w:sz w:val="20"/>
              </w:rPr>
              <w:t>§ 4 otrzymuje brzmienie:</w:t>
            </w:r>
            <w:r w:rsidR="000F6948">
              <w:rPr>
                <w:rFonts w:ascii="Lato" w:hAnsi="Lato"/>
                <w:sz w:val="20"/>
              </w:rPr>
              <w:t xml:space="preserve"> </w:t>
            </w:r>
            <w:r w:rsidRPr="00CB5375">
              <w:rPr>
                <w:rFonts w:ascii="Lato" w:hAnsi="Lato"/>
                <w:sz w:val="20"/>
              </w:rPr>
              <w:t>„§ 4. SWD PRM i Podsystem Zintegrowanej Łączności</w:t>
            </w:r>
            <w:r w:rsidR="000F6948">
              <w:rPr>
                <w:rFonts w:ascii="Lato" w:hAnsi="Lato"/>
                <w:sz w:val="20"/>
              </w:rPr>
              <w:t xml:space="preserve"> </w:t>
            </w:r>
            <w:r w:rsidRPr="00CB5375">
              <w:rPr>
                <w:rFonts w:ascii="Lato" w:hAnsi="Lato"/>
                <w:sz w:val="20"/>
              </w:rPr>
              <w:t>SWD PRM działają w oparciu o infrastrukturę</w:t>
            </w:r>
            <w:r>
              <w:rPr>
                <w:rFonts w:ascii="Lato" w:hAnsi="Lato"/>
                <w:sz w:val="20"/>
              </w:rPr>
              <w:t xml:space="preserve"> </w:t>
            </w:r>
            <w:r w:rsidRPr="00CB5375">
              <w:rPr>
                <w:rFonts w:ascii="Lato" w:hAnsi="Lato"/>
                <w:sz w:val="20"/>
              </w:rPr>
              <w:t>teleinformatyczną zlokalizowaną w centrach przetwarzania</w:t>
            </w:r>
            <w:r w:rsidR="000F6948">
              <w:rPr>
                <w:rFonts w:ascii="Lato" w:hAnsi="Lato"/>
                <w:sz w:val="20"/>
              </w:rPr>
              <w:t xml:space="preserve"> </w:t>
            </w:r>
            <w:r w:rsidRPr="00CB5375">
              <w:rPr>
                <w:rFonts w:ascii="Lato" w:hAnsi="Lato"/>
                <w:sz w:val="20"/>
              </w:rPr>
              <w:t>danych na potrzeby SWD PRM.”</w:t>
            </w:r>
          </w:p>
        </w:tc>
        <w:tc>
          <w:tcPr>
            <w:tcW w:w="4678" w:type="dxa"/>
            <w:tcBorders>
              <w:top w:val="single" w:sz="4" w:space="0" w:color="000000"/>
              <w:left w:val="single" w:sz="4" w:space="0" w:color="000000"/>
              <w:bottom w:val="single" w:sz="4" w:space="0" w:color="000000"/>
              <w:right w:val="single" w:sz="4" w:space="0" w:color="000000"/>
            </w:tcBorders>
          </w:tcPr>
          <w:p w14:paraId="448F649D" w14:textId="45892CCA" w:rsidR="008249D6" w:rsidRPr="00CB5375" w:rsidRDefault="008249D6" w:rsidP="000F6948">
            <w:pPr>
              <w:rPr>
                <w:rFonts w:ascii="Lato" w:hAnsi="Lato"/>
                <w:sz w:val="20"/>
              </w:rPr>
            </w:pPr>
            <w:r w:rsidRPr="00CB5375">
              <w:rPr>
                <w:rFonts w:ascii="Lato" w:hAnsi="Lato"/>
                <w:sz w:val="20"/>
              </w:rPr>
              <w:t>Należy pozytywnie ocenić zmianę w wyniku której nie</w:t>
            </w:r>
            <w:r>
              <w:rPr>
                <w:rFonts w:ascii="Lato" w:hAnsi="Lato"/>
                <w:sz w:val="20"/>
              </w:rPr>
              <w:t xml:space="preserve"> </w:t>
            </w:r>
            <w:r w:rsidRPr="00CB5375">
              <w:rPr>
                <w:rFonts w:ascii="Lato" w:hAnsi="Lato"/>
                <w:sz w:val="20"/>
              </w:rPr>
              <w:t>wylistowano wszystkich ośrodków, w tym ich liczby,</w:t>
            </w:r>
            <w:r>
              <w:rPr>
                <w:rFonts w:ascii="Lato" w:hAnsi="Lato"/>
                <w:sz w:val="20"/>
              </w:rPr>
              <w:t xml:space="preserve"> </w:t>
            </w:r>
            <w:r w:rsidRPr="00CB5375">
              <w:rPr>
                <w:rFonts w:ascii="Lato" w:hAnsi="Lato"/>
                <w:sz w:val="20"/>
              </w:rPr>
              <w:t>natomiast zasadnym jest w konsekwencji dokonanie</w:t>
            </w:r>
            <w:r>
              <w:rPr>
                <w:rFonts w:ascii="Lato" w:hAnsi="Lato"/>
                <w:sz w:val="20"/>
              </w:rPr>
              <w:t xml:space="preserve"> </w:t>
            </w:r>
            <w:r w:rsidRPr="00CB5375">
              <w:rPr>
                <w:rFonts w:ascii="Lato" w:hAnsi="Lato"/>
                <w:sz w:val="20"/>
              </w:rPr>
              <w:t>odpowiednich zmian w pozostałych przepisach</w:t>
            </w:r>
            <w:r w:rsidR="000F6948">
              <w:rPr>
                <w:rFonts w:ascii="Lato" w:hAnsi="Lato"/>
                <w:sz w:val="20"/>
              </w:rPr>
              <w:t xml:space="preserve"> </w:t>
            </w:r>
            <w:r w:rsidRPr="00CB5375">
              <w:rPr>
                <w:rFonts w:ascii="Lato" w:hAnsi="Lato"/>
                <w:sz w:val="20"/>
              </w:rPr>
              <w:t>rozporządzenia, które nadal wskazują te ośrodki: § 3 pkt 14 i</w:t>
            </w:r>
            <w:r>
              <w:rPr>
                <w:rFonts w:ascii="Lato" w:hAnsi="Lato"/>
                <w:sz w:val="20"/>
              </w:rPr>
              <w:t xml:space="preserve"> </w:t>
            </w:r>
            <w:r w:rsidRPr="00CB5375">
              <w:rPr>
                <w:rFonts w:ascii="Lato" w:hAnsi="Lato"/>
                <w:sz w:val="20"/>
              </w:rPr>
              <w:t>§ 6 pkt 3</w:t>
            </w:r>
          </w:p>
        </w:tc>
        <w:tc>
          <w:tcPr>
            <w:tcW w:w="3192" w:type="dxa"/>
            <w:tcBorders>
              <w:top w:val="single" w:sz="4" w:space="0" w:color="000000"/>
              <w:left w:val="single" w:sz="4" w:space="0" w:color="000000"/>
              <w:bottom w:val="single" w:sz="4" w:space="0" w:color="000000"/>
              <w:right w:val="single" w:sz="4" w:space="0" w:color="000000"/>
            </w:tcBorders>
          </w:tcPr>
          <w:p w14:paraId="4C13AFC7" w14:textId="2C8214D3" w:rsidR="008249D6" w:rsidRPr="00CB5375" w:rsidRDefault="008249D6" w:rsidP="008249D6">
            <w:pPr>
              <w:rPr>
                <w:rFonts w:ascii="Lato" w:hAnsi="Lato"/>
                <w:sz w:val="20"/>
              </w:rPr>
            </w:pPr>
            <w:r>
              <w:rPr>
                <w:rFonts w:ascii="Lato" w:hAnsi="Lato"/>
                <w:sz w:val="20"/>
              </w:rPr>
              <w:t>Uwaga uwzględniona.</w:t>
            </w:r>
          </w:p>
        </w:tc>
      </w:tr>
      <w:tr w:rsidR="008249D6" w:rsidRPr="00CB5375" w14:paraId="2330394D"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584D7D5E"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2FCF7071" w14:textId="1B54CE33"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44196B1A" w14:textId="213CC93A" w:rsidR="008249D6" w:rsidRPr="00CB5375" w:rsidRDefault="008249D6" w:rsidP="008249D6">
            <w:pPr>
              <w:rPr>
                <w:rFonts w:ascii="Lato" w:hAnsi="Lato"/>
                <w:sz w:val="20"/>
              </w:rPr>
            </w:pPr>
            <w:r w:rsidRPr="00CB5375">
              <w:rPr>
                <w:rFonts w:ascii="Lato" w:hAnsi="Lato"/>
                <w:sz w:val="20"/>
              </w:rPr>
              <w:t>§ 7</w:t>
            </w:r>
          </w:p>
        </w:tc>
        <w:tc>
          <w:tcPr>
            <w:tcW w:w="4252" w:type="dxa"/>
            <w:tcBorders>
              <w:top w:val="single" w:sz="4" w:space="0" w:color="000000"/>
              <w:left w:val="single" w:sz="4" w:space="0" w:color="000000"/>
              <w:bottom w:val="single" w:sz="4" w:space="0" w:color="000000"/>
              <w:right w:val="single" w:sz="4" w:space="0" w:color="000000"/>
            </w:tcBorders>
          </w:tcPr>
          <w:p w14:paraId="7F94B001" w14:textId="50061F9E" w:rsidR="008249D6" w:rsidRPr="00CB5375" w:rsidRDefault="008249D6" w:rsidP="000F6948">
            <w:pPr>
              <w:rPr>
                <w:rFonts w:ascii="Lato" w:hAnsi="Lato"/>
                <w:sz w:val="20"/>
              </w:rPr>
            </w:pPr>
            <w:r w:rsidRPr="00CB5375">
              <w:rPr>
                <w:rFonts w:ascii="Lato" w:hAnsi="Lato"/>
                <w:sz w:val="20"/>
              </w:rPr>
              <w:t>§ 7 otrzymuje brzmienie:</w:t>
            </w:r>
            <w:r w:rsidR="000F6948">
              <w:rPr>
                <w:rFonts w:ascii="Lato" w:hAnsi="Lato"/>
                <w:sz w:val="20"/>
              </w:rPr>
              <w:t xml:space="preserve"> </w:t>
            </w:r>
            <w:r w:rsidRPr="00CB5375">
              <w:rPr>
                <w:rFonts w:ascii="Lato" w:hAnsi="Lato"/>
                <w:sz w:val="20"/>
              </w:rPr>
              <w:t>„§ 7. 1. Podsystem Zintegrowanej Łączności SWD PRM</w:t>
            </w:r>
            <w:r>
              <w:rPr>
                <w:rFonts w:ascii="Lato" w:hAnsi="Lato"/>
                <w:sz w:val="20"/>
              </w:rPr>
              <w:t xml:space="preserve"> </w:t>
            </w:r>
            <w:r w:rsidRPr="00CB5375">
              <w:rPr>
                <w:rFonts w:ascii="Lato" w:hAnsi="Lato"/>
                <w:sz w:val="20"/>
              </w:rPr>
              <w:t>posiada funkcjonalności umożliwiające:</w:t>
            </w:r>
            <w:r w:rsidR="000F6948">
              <w:rPr>
                <w:rFonts w:ascii="Lato" w:hAnsi="Lato"/>
                <w:sz w:val="20"/>
              </w:rPr>
              <w:t xml:space="preserve"> </w:t>
            </w:r>
            <w:r w:rsidRPr="00CB5375">
              <w:rPr>
                <w:rFonts w:ascii="Lato" w:hAnsi="Lato"/>
                <w:sz w:val="20"/>
              </w:rPr>
              <w:t>1) realizację zadań dyspozytora medycznego w</w:t>
            </w:r>
            <w:r>
              <w:rPr>
                <w:rFonts w:ascii="Lato" w:hAnsi="Lato"/>
                <w:sz w:val="20"/>
              </w:rPr>
              <w:t xml:space="preserve"> </w:t>
            </w:r>
            <w:r w:rsidRPr="00CB5375">
              <w:rPr>
                <w:rFonts w:ascii="Lato" w:hAnsi="Lato"/>
                <w:sz w:val="20"/>
              </w:rPr>
              <w:t>przypadku wystąpienia sytuacji awaryjnej lub braku</w:t>
            </w:r>
            <w:r>
              <w:rPr>
                <w:rFonts w:ascii="Lato" w:hAnsi="Lato"/>
                <w:sz w:val="20"/>
              </w:rPr>
              <w:t xml:space="preserve"> </w:t>
            </w:r>
            <w:r w:rsidRPr="00CB5375">
              <w:rPr>
                <w:rFonts w:ascii="Lato" w:hAnsi="Lato"/>
                <w:sz w:val="20"/>
              </w:rPr>
              <w:t>możliwości odebrania połączenia, przez</w:t>
            </w:r>
            <w:r>
              <w:rPr>
                <w:rFonts w:ascii="Lato" w:hAnsi="Lato"/>
                <w:sz w:val="20"/>
              </w:rPr>
              <w:t xml:space="preserve"> </w:t>
            </w:r>
            <w:r w:rsidRPr="00CB5375">
              <w:rPr>
                <w:rFonts w:ascii="Lato" w:hAnsi="Lato"/>
                <w:sz w:val="20"/>
              </w:rPr>
              <w:t>przekierowanie tego połączenia na inne stanowisko</w:t>
            </w:r>
            <w:r>
              <w:rPr>
                <w:rFonts w:ascii="Lato" w:hAnsi="Lato"/>
                <w:sz w:val="20"/>
              </w:rPr>
              <w:t xml:space="preserve"> </w:t>
            </w:r>
            <w:r w:rsidRPr="00CB5375">
              <w:rPr>
                <w:rFonts w:ascii="Lato" w:hAnsi="Lato"/>
                <w:sz w:val="20"/>
              </w:rPr>
              <w:t>pracy dyspozytora medycznego, w:</w:t>
            </w:r>
            <w:r w:rsidR="000F6948">
              <w:rPr>
                <w:rFonts w:ascii="Lato" w:hAnsi="Lato"/>
                <w:sz w:val="20"/>
              </w:rPr>
              <w:t xml:space="preserve"> </w:t>
            </w:r>
            <w:r w:rsidRPr="00CB5375">
              <w:rPr>
                <w:rFonts w:ascii="Lato" w:hAnsi="Lato"/>
                <w:sz w:val="20"/>
              </w:rPr>
              <w:t>a) danej dyspozytorni medycznej,</w:t>
            </w:r>
            <w:r w:rsidR="000F6948">
              <w:rPr>
                <w:rFonts w:ascii="Lato" w:hAnsi="Lato"/>
                <w:sz w:val="20"/>
              </w:rPr>
              <w:t xml:space="preserve"> </w:t>
            </w:r>
            <w:r w:rsidRPr="00CB5375">
              <w:rPr>
                <w:rFonts w:ascii="Lato" w:hAnsi="Lato"/>
                <w:sz w:val="20"/>
              </w:rPr>
              <w:t>b) dyspozytorni medycznej zastępującej,</w:t>
            </w:r>
            <w:r w:rsidR="000F6948">
              <w:rPr>
                <w:rFonts w:ascii="Lato" w:hAnsi="Lato"/>
                <w:sz w:val="20"/>
              </w:rPr>
              <w:t xml:space="preserve"> </w:t>
            </w:r>
            <w:r w:rsidRPr="00CB5375">
              <w:rPr>
                <w:rFonts w:ascii="Lato" w:hAnsi="Lato"/>
                <w:sz w:val="20"/>
              </w:rPr>
              <w:t>c) dyspozytorni medycznej, w której w danej</w:t>
            </w:r>
            <w:r>
              <w:rPr>
                <w:rFonts w:ascii="Lato" w:hAnsi="Lato"/>
                <w:sz w:val="20"/>
              </w:rPr>
              <w:t xml:space="preserve"> </w:t>
            </w:r>
            <w:r w:rsidRPr="00CB5375">
              <w:rPr>
                <w:rFonts w:ascii="Lato" w:hAnsi="Lato"/>
                <w:sz w:val="20"/>
              </w:rPr>
              <w:t>chwili jest najlepszy stosunek liczby</w:t>
            </w:r>
            <w:r w:rsidR="000F6948">
              <w:rPr>
                <w:rFonts w:ascii="Lato" w:hAnsi="Lato"/>
                <w:sz w:val="20"/>
              </w:rPr>
              <w:t xml:space="preserve"> </w:t>
            </w:r>
            <w:r w:rsidRPr="00CB5375">
              <w:rPr>
                <w:rFonts w:ascii="Lato" w:hAnsi="Lato"/>
                <w:sz w:val="20"/>
              </w:rPr>
              <w:t>połączeń oczekujących w kolejce do liczby</w:t>
            </w:r>
            <w:r>
              <w:rPr>
                <w:rFonts w:ascii="Lato" w:hAnsi="Lato"/>
                <w:sz w:val="20"/>
              </w:rPr>
              <w:t xml:space="preserve"> </w:t>
            </w:r>
            <w:r w:rsidRPr="00CB5375">
              <w:rPr>
                <w:rFonts w:ascii="Lato" w:hAnsi="Lato"/>
                <w:sz w:val="20"/>
              </w:rPr>
              <w:t>zalogowanych dyspozytorów</w:t>
            </w:r>
            <w:r w:rsidR="000F6948">
              <w:rPr>
                <w:rFonts w:ascii="Lato" w:hAnsi="Lato"/>
                <w:sz w:val="20"/>
              </w:rPr>
              <w:t xml:space="preserve"> </w:t>
            </w:r>
            <w:r w:rsidRPr="00CB5375">
              <w:rPr>
                <w:rFonts w:ascii="Lato" w:hAnsi="Lato"/>
                <w:sz w:val="20"/>
              </w:rPr>
              <w:t>medycznych;</w:t>
            </w:r>
            <w:r w:rsidR="000F6948">
              <w:rPr>
                <w:rFonts w:ascii="Lato" w:hAnsi="Lato"/>
                <w:sz w:val="20"/>
              </w:rPr>
              <w:t xml:space="preserve"> </w:t>
            </w:r>
            <w:r w:rsidRPr="00CB5375">
              <w:rPr>
                <w:rFonts w:ascii="Lato" w:hAnsi="Lato"/>
                <w:sz w:val="20"/>
              </w:rPr>
              <w:t>2) prowadzenie korespondencji radiowej, o której</w:t>
            </w:r>
            <w:r>
              <w:rPr>
                <w:rFonts w:ascii="Lato" w:hAnsi="Lato"/>
                <w:sz w:val="20"/>
              </w:rPr>
              <w:t xml:space="preserve"> </w:t>
            </w:r>
            <w:r w:rsidRPr="00CB5375">
              <w:rPr>
                <w:rFonts w:ascii="Lato" w:hAnsi="Lato"/>
                <w:sz w:val="20"/>
              </w:rPr>
              <w:t>mowa w art. 24f ust. 1 ustawy, w przypadku</w:t>
            </w:r>
            <w:r>
              <w:rPr>
                <w:rFonts w:ascii="Lato" w:hAnsi="Lato"/>
                <w:sz w:val="20"/>
              </w:rPr>
              <w:t xml:space="preserve"> </w:t>
            </w:r>
            <w:r w:rsidRPr="00CB5375">
              <w:rPr>
                <w:rFonts w:ascii="Lato" w:hAnsi="Lato"/>
                <w:sz w:val="20"/>
              </w:rPr>
              <w:t>wystąpienia sytuacji awaryjnej;</w:t>
            </w:r>
            <w:r w:rsidR="000F6948">
              <w:rPr>
                <w:rFonts w:ascii="Lato" w:hAnsi="Lato"/>
                <w:sz w:val="20"/>
              </w:rPr>
              <w:t xml:space="preserve"> </w:t>
            </w:r>
            <w:r w:rsidRPr="00CB5375">
              <w:rPr>
                <w:rFonts w:ascii="Lato" w:hAnsi="Lato"/>
                <w:sz w:val="20"/>
              </w:rPr>
              <w:t>3) integrację różnych systemów łączności radiowej</w:t>
            </w:r>
            <w:r>
              <w:rPr>
                <w:rFonts w:ascii="Lato" w:hAnsi="Lato"/>
                <w:sz w:val="20"/>
              </w:rPr>
              <w:t xml:space="preserve"> </w:t>
            </w:r>
            <w:r w:rsidRPr="00CB5375">
              <w:rPr>
                <w:rFonts w:ascii="Lato" w:hAnsi="Lato"/>
                <w:sz w:val="20"/>
              </w:rPr>
              <w:t>funkcjonujących na obszarze województwa;</w:t>
            </w:r>
            <w:r w:rsidR="000F6948">
              <w:rPr>
                <w:rFonts w:ascii="Lato" w:hAnsi="Lato"/>
                <w:sz w:val="20"/>
              </w:rPr>
              <w:t xml:space="preserve"> </w:t>
            </w:r>
            <w:r w:rsidRPr="00CB5375">
              <w:rPr>
                <w:rFonts w:ascii="Lato" w:hAnsi="Lato"/>
                <w:sz w:val="20"/>
              </w:rPr>
              <w:t>4) generowanie statystyk dla łączności telefonicznej i</w:t>
            </w:r>
            <w:r>
              <w:rPr>
                <w:rFonts w:ascii="Lato" w:hAnsi="Lato"/>
                <w:sz w:val="20"/>
              </w:rPr>
              <w:t xml:space="preserve"> </w:t>
            </w:r>
            <w:r w:rsidRPr="00CB5375">
              <w:rPr>
                <w:rFonts w:ascii="Lato" w:hAnsi="Lato"/>
                <w:sz w:val="20"/>
              </w:rPr>
              <w:t>radiowej.</w:t>
            </w:r>
            <w:r w:rsidR="000F6948">
              <w:rPr>
                <w:rFonts w:ascii="Lato" w:hAnsi="Lato"/>
                <w:sz w:val="20"/>
              </w:rPr>
              <w:t xml:space="preserve"> </w:t>
            </w:r>
            <w:r w:rsidRPr="00CB5375">
              <w:rPr>
                <w:rFonts w:ascii="Lato" w:hAnsi="Lato"/>
                <w:sz w:val="20"/>
              </w:rPr>
              <w:t>2. Podsystem Zintegrowanej Łączności SWD PRM posiada</w:t>
            </w:r>
            <w:r>
              <w:rPr>
                <w:rFonts w:ascii="Lato" w:hAnsi="Lato"/>
                <w:sz w:val="20"/>
              </w:rPr>
              <w:t xml:space="preserve"> </w:t>
            </w:r>
            <w:r w:rsidRPr="00CB5375">
              <w:rPr>
                <w:rFonts w:ascii="Lato" w:hAnsi="Lato"/>
                <w:sz w:val="20"/>
              </w:rPr>
              <w:t>funkcjonalności umożliwiające realizację zadań dyspozytora</w:t>
            </w:r>
            <w:r>
              <w:rPr>
                <w:rFonts w:ascii="Lato" w:hAnsi="Lato"/>
                <w:sz w:val="20"/>
              </w:rPr>
              <w:t xml:space="preserve"> </w:t>
            </w:r>
            <w:r w:rsidRPr="00CB5375">
              <w:rPr>
                <w:rFonts w:ascii="Lato" w:hAnsi="Lato"/>
                <w:sz w:val="20"/>
              </w:rPr>
              <w:t>medycznego i dyspozytora lotniczego w przypadku</w:t>
            </w:r>
            <w:r>
              <w:rPr>
                <w:rFonts w:ascii="Lato" w:hAnsi="Lato"/>
                <w:sz w:val="20"/>
              </w:rPr>
              <w:t xml:space="preserve"> </w:t>
            </w:r>
            <w:r w:rsidRPr="00CB5375">
              <w:rPr>
                <w:rFonts w:ascii="Lato" w:hAnsi="Lato"/>
                <w:sz w:val="20"/>
              </w:rPr>
              <w:t>wystąpienia sytuacji awaryjnej lub braku możliwości</w:t>
            </w:r>
            <w:r w:rsidR="000F6948">
              <w:rPr>
                <w:rFonts w:ascii="Lato" w:hAnsi="Lato"/>
                <w:sz w:val="20"/>
              </w:rPr>
              <w:t xml:space="preserve"> </w:t>
            </w:r>
            <w:r w:rsidRPr="00CB5375">
              <w:rPr>
                <w:rFonts w:ascii="Lato" w:hAnsi="Lato"/>
                <w:sz w:val="20"/>
              </w:rPr>
              <w:t>odebrania połączenia przez przekierowanie połączenia na</w:t>
            </w:r>
            <w:r w:rsidR="000F6948">
              <w:rPr>
                <w:rFonts w:ascii="Lato" w:hAnsi="Lato"/>
                <w:sz w:val="20"/>
              </w:rPr>
              <w:t xml:space="preserve"> </w:t>
            </w:r>
            <w:r w:rsidRPr="00CB5375">
              <w:rPr>
                <w:rFonts w:ascii="Lato" w:hAnsi="Lato"/>
                <w:sz w:val="20"/>
              </w:rPr>
              <w:t>inne stanowisko pracy dyspozytora medycznego lub</w:t>
            </w:r>
            <w:r>
              <w:rPr>
                <w:rFonts w:ascii="Lato" w:hAnsi="Lato"/>
                <w:sz w:val="20"/>
              </w:rPr>
              <w:t xml:space="preserve"> </w:t>
            </w:r>
            <w:r w:rsidRPr="00CB5375">
              <w:rPr>
                <w:rFonts w:ascii="Lato" w:hAnsi="Lato"/>
                <w:sz w:val="20"/>
              </w:rPr>
              <w:t>dyspozytora lotniczego w Centrum Operacyjnym, o którym</w:t>
            </w:r>
            <w:r w:rsidR="000F6948">
              <w:rPr>
                <w:rFonts w:ascii="Lato" w:hAnsi="Lato"/>
                <w:sz w:val="20"/>
              </w:rPr>
              <w:t xml:space="preserve"> </w:t>
            </w:r>
            <w:r w:rsidRPr="00CB5375">
              <w:rPr>
                <w:rFonts w:ascii="Lato" w:hAnsi="Lato"/>
                <w:sz w:val="20"/>
              </w:rPr>
              <w:t>mowa w art. 26d ustawy.”;</w:t>
            </w:r>
          </w:p>
        </w:tc>
        <w:tc>
          <w:tcPr>
            <w:tcW w:w="4678" w:type="dxa"/>
            <w:tcBorders>
              <w:top w:val="single" w:sz="4" w:space="0" w:color="000000"/>
              <w:left w:val="single" w:sz="4" w:space="0" w:color="000000"/>
              <w:bottom w:val="single" w:sz="4" w:space="0" w:color="000000"/>
              <w:right w:val="single" w:sz="4" w:space="0" w:color="000000"/>
            </w:tcBorders>
          </w:tcPr>
          <w:p w14:paraId="063112C0" w14:textId="630EA284" w:rsidR="008249D6" w:rsidRPr="00CB5375" w:rsidRDefault="008249D6" w:rsidP="000F6948">
            <w:pPr>
              <w:rPr>
                <w:rFonts w:ascii="Lato" w:hAnsi="Lato"/>
                <w:sz w:val="20"/>
              </w:rPr>
            </w:pPr>
            <w:r w:rsidRPr="00326BEE">
              <w:rPr>
                <w:rFonts w:ascii="Lato" w:hAnsi="Lato"/>
                <w:sz w:val="20"/>
              </w:rPr>
              <w:t>1.</w:t>
            </w:r>
            <w:r>
              <w:rPr>
                <w:rFonts w:ascii="Lato" w:hAnsi="Lato"/>
                <w:sz w:val="20"/>
              </w:rPr>
              <w:t xml:space="preserve"> </w:t>
            </w:r>
            <w:r w:rsidRPr="00326BEE">
              <w:rPr>
                <w:rFonts w:ascii="Lato" w:hAnsi="Lato"/>
                <w:sz w:val="20"/>
              </w:rPr>
              <w:t>Na obszarze jednego województwa nie funkcjonują „różne systemy łączności radiowej” – integracja powinna dotyczyć</w:t>
            </w:r>
            <w:r w:rsidR="000F6948">
              <w:rPr>
                <w:rFonts w:ascii="Lato" w:hAnsi="Lato"/>
                <w:sz w:val="20"/>
              </w:rPr>
              <w:t xml:space="preserve"> </w:t>
            </w:r>
            <w:r w:rsidRPr="00CB5375">
              <w:rPr>
                <w:rFonts w:ascii="Lato" w:hAnsi="Lato"/>
                <w:sz w:val="20"/>
              </w:rPr>
              <w:t>różnych systemów funkcjonujących w województwach z</w:t>
            </w:r>
            <w:r>
              <w:rPr>
                <w:rFonts w:ascii="Lato" w:hAnsi="Lato"/>
                <w:sz w:val="20"/>
              </w:rPr>
              <w:t xml:space="preserve"> </w:t>
            </w:r>
            <w:r w:rsidRPr="00CB5375">
              <w:rPr>
                <w:rFonts w:ascii="Lato" w:hAnsi="Lato"/>
                <w:sz w:val="20"/>
              </w:rPr>
              <w:t>PZŁ SWD PRM.</w:t>
            </w:r>
            <w:r w:rsidR="000F6948">
              <w:rPr>
                <w:rFonts w:ascii="Lato" w:hAnsi="Lato"/>
                <w:sz w:val="20"/>
              </w:rPr>
              <w:t xml:space="preserve"> </w:t>
            </w:r>
            <w:r w:rsidRPr="00CB5375">
              <w:rPr>
                <w:rFonts w:ascii="Lato" w:hAnsi="Lato"/>
                <w:sz w:val="20"/>
              </w:rPr>
              <w:t>PZŁ SWD PRM nie posiada możliwości generowania</w:t>
            </w:r>
            <w:r>
              <w:rPr>
                <w:rFonts w:ascii="Lato" w:hAnsi="Lato"/>
                <w:sz w:val="20"/>
              </w:rPr>
              <w:t xml:space="preserve"> </w:t>
            </w:r>
            <w:r w:rsidRPr="00CB5375">
              <w:rPr>
                <w:rFonts w:ascii="Lato" w:hAnsi="Lato"/>
                <w:sz w:val="20"/>
              </w:rPr>
              <w:t>statystyk dla łączności radiowej.</w:t>
            </w:r>
            <w:r w:rsidR="000F6948">
              <w:rPr>
                <w:rFonts w:ascii="Lato" w:hAnsi="Lato"/>
                <w:sz w:val="20"/>
              </w:rPr>
              <w:t xml:space="preserve"> </w:t>
            </w:r>
            <w:r>
              <w:rPr>
                <w:rFonts w:ascii="Lato" w:hAnsi="Lato"/>
                <w:sz w:val="20"/>
              </w:rPr>
              <w:t xml:space="preserve">2. </w:t>
            </w:r>
            <w:r w:rsidRPr="00CB5375">
              <w:rPr>
                <w:rFonts w:ascii="Lato" w:hAnsi="Lato"/>
                <w:sz w:val="20"/>
              </w:rPr>
              <w:t>Ponadto zasadnym jest doprecyzowanie ust. 2 tego par. i</w:t>
            </w:r>
            <w:r w:rsidR="000F6948">
              <w:rPr>
                <w:rFonts w:ascii="Lato" w:hAnsi="Lato"/>
                <w:sz w:val="20"/>
              </w:rPr>
              <w:t xml:space="preserve"> </w:t>
            </w:r>
            <w:r w:rsidRPr="00CB5375">
              <w:rPr>
                <w:rFonts w:ascii="Lato" w:hAnsi="Lato"/>
                <w:sz w:val="20"/>
              </w:rPr>
              <w:t>nadanie mu brzmienia:</w:t>
            </w:r>
            <w:r w:rsidR="000F6948">
              <w:rPr>
                <w:rFonts w:ascii="Lato" w:hAnsi="Lato"/>
                <w:sz w:val="20"/>
              </w:rPr>
              <w:t xml:space="preserve"> </w:t>
            </w:r>
            <w:r w:rsidRPr="00CB5375">
              <w:rPr>
                <w:rFonts w:ascii="Lato" w:hAnsi="Lato"/>
                <w:sz w:val="20"/>
              </w:rPr>
              <w:t>„2. Podsystem Zintegrowanej Łączności SWD PRM posiada</w:t>
            </w:r>
            <w:r>
              <w:rPr>
                <w:rFonts w:ascii="Lato" w:hAnsi="Lato"/>
                <w:sz w:val="20"/>
              </w:rPr>
              <w:t xml:space="preserve"> </w:t>
            </w:r>
            <w:r w:rsidRPr="00CB5375">
              <w:rPr>
                <w:rFonts w:ascii="Lato" w:hAnsi="Lato"/>
                <w:sz w:val="20"/>
              </w:rPr>
              <w:t>funkcjonalności umożliwiające realizację zadań dyspozytora</w:t>
            </w:r>
            <w:r w:rsidR="000F6948">
              <w:rPr>
                <w:rFonts w:ascii="Lato" w:hAnsi="Lato"/>
                <w:sz w:val="20"/>
              </w:rPr>
              <w:t xml:space="preserve"> </w:t>
            </w:r>
            <w:r w:rsidRPr="00CB5375">
              <w:rPr>
                <w:rFonts w:ascii="Lato" w:hAnsi="Lato"/>
                <w:sz w:val="20"/>
              </w:rPr>
              <w:t>medycznego i dyspozytora lotniczego w przypadku</w:t>
            </w:r>
            <w:r>
              <w:rPr>
                <w:rFonts w:ascii="Lato" w:hAnsi="Lato"/>
                <w:sz w:val="20"/>
              </w:rPr>
              <w:t xml:space="preserve"> </w:t>
            </w:r>
            <w:r w:rsidRPr="00CB5375">
              <w:rPr>
                <w:rFonts w:ascii="Lato" w:hAnsi="Lato"/>
                <w:sz w:val="20"/>
              </w:rPr>
              <w:t>wystąpienia sytuacji awaryjnej lub braku możliwości</w:t>
            </w:r>
            <w:r>
              <w:rPr>
                <w:rFonts w:ascii="Lato" w:hAnsi="Lato"/>
                <w:sz w:val="20"/>
              </w:rPr>
              <w:t xml:space="preserve"> </w:t>
            </w:r>
            <w:r w:rsidRPr="00CB5375">
              <w:rPr>
                <w:rFonts w:ascii="Lato" w:hAnsi="Lato"/>
                <w:sz w:val="20"/>
              </w:rPr>
              <w:t>odebrania połączenia przez przekierowanie połączenia na</w:t>
            </w:r>
            <w:r w:rsidR="000F6948">
              <w:rPr>
                <w:rFonts w:ascii="Lato" w:hAnsi="Lato"/>
                <w:sz w:val="20"/>
              </w:rPr>
              <w:t xml:space="preserve"> </w:t>
            </w:r>
            <w:r w:rsidRPr="00CB5375">
              <w:rPr>
                <w:rFonts w:ascii="Lato" w:hAnsi="Lato"/>
                <w:sz w:val="20"/>
              </w:rPr>
              <w:t>inne stanowisko pracy dyspozytora medycznego lub</w:t>
            </w:r>
            <w:r>
              <w:rPr>
                <w:rFonts w:ascii="Lato" w:hAnsi="Lato"/>
                <w:sz w:val="20"/>
              </w:rPr>
              <w:t xml:space="preserve"> </w:t>
            </w:r>
            <w:r w:rsidRPr="00CB5375">
              <w:rPr>
                <w:rFonts w:ascii="Lato" w:hAnsi="Lato"/>
                <w:sz w:val="20"/>
              </w:rPr>
              <w:t>dyspozytora lotniczego w Centrum Operacyjnym, o którym</w:t>
            </w:r>
            <w:r w:rsidR="000F6948">
              <w:rPr>
                <w:rFonts w:ascii="Lato" w:hAnsi="Lato"/>
                <w:sz w:val="20"/>
              </w:rPr>
              <w:t xml:space="preserve"> </w:t>
            </w:r>
            <w:r w:rsidRPr="00CB5375">
              <w:rPr>
                <w:rFonts w:ascii="Lato" w:hAnsi="Lato"/>
                <w:sz w:val="20"/>
              </w:rPr>
              <w:t>mowa w art. 26d ustawy.”.</w:t>
            </w:r>
            <w:r w:rsidR="000F6948">
              <w:rPr>
                <w:rFonts w:ascii="Lato" w:hAnsi="Lato"/>
                <w:sz w:val="20"/>
              </w:rPr>
              <w:t xml:space="preserve"> </w:t>
            </w:r>
            <w:r w:rsidRPr="00CB5375">
              <w:rPr>
                <w:rFonts w:ascii="Lato" w:hAnsi="Lato"/>
                <w:sz w:val="20"/>
              </w:rPr>
              <w:t>W obecnym brzmieniu nie uwzględniono roli dyspozytora</w:t>
            </w:r>
            <w:r>
              <w:rPr>
                <w:rFonts w:ascii="Lato" w:hAnsi="Lato"/>
                <w:sz w:val="20"/>
              </w:rPr>
              <w:t xml:space="preserve"> </w:t>
            </w:r>
            <w:r w:rsidRPr="00CB5375">
              <w:rPr>
                <w:rFonts w:ascii="Lato" w:hAnsi="Lato"/>
                <w:sz w:val="20"/>
              </w:rPr>
              <w:t>medycznego LPR. W Centrum Operacyjnym LPR</w:t>
            </w:r>
            <w:r>
              <w:rPr>
                <w:rFonts w:ascii="Lato" w:hAnsi="Lato"/>
                <w:sz w:val="20"/>
              </w:rPr>
              <w:t xml:space="preserve"> </w:t>
            </w:r>
            <w:r w:rsidRPr="00CB5375">
              <w:rPr>
                <w:rFonts w:ascii="Lato" w:hAnsi="Lato"/>
                <w:sz w:val="20"/>
              </w:rPr>
              <w:t>funkcjonalność PZŁ SWD PRM jest dostępna dla obu ról. W</w:t>
            </w:r>
            <w:r w:rsidR="000F6948">
              <w:rPr>
                <w:rFonts w:ascii="Lato" w:hAnsi="Lato"/>
                <w:sz w:val="20"/>
              </w:rPr>
              <w:t xml:space="preserve"> </w:t>
            </w:r>
            <w:r w:rsidRPr="00CB5375">
              <w:rPr>
                <w:rFonts w:ascii="Lato" w:hAnsi="Lato"/>
                <w:sz w:val="20"/>
              </w:rPr>
              <w:t>przypadku awarii lub braku możliwości połączenia przez</w:t>
            </w:r>
            <w:r>
              <w:rPr>
                <w:rFonts w:ascii="Lato" w:hAnsi="Lato"/>
                <w:sz w:val="20"/>
              </w:rPr>
              <w:t xml:space="preserve"> </w:t>
            </w:r>
            <w:r w:rsidRPr="00CB5375">
              <w:rPr>
                <w:rFonts w:ascii="Lato" w:hAnsi="Lato"/>
                <w:sz w:val="20"/>
              </w:rPr>
              <w:t>dyspozytora medycznego połączenie może być odebrane</w:t>
            </w:r>
            <w:r w:rsidR="000F6948">
              <w:rPr>
                <w:rFonts w:ascii="Lato" w:hAnsi="Lato"/>
                <w:sz w:val="20"/>
              </w:rPr>
              <w:t xml:space="preserve"> </w:t>
            </w:r>
            <w:r w:rsidRPr="00CB5375">
              <w:rPr>
                <w:rFonts w:ascii="Lato" w:hAnsi="Lato"/>
                <w:sz w:val="20"/>
              </w:rPr>
              <w:t>przez dyspozytora lotniczego. W przypadku awarii lub braku</w:t>
            </w:r>
            <w:r>
              <w:rPr>
                <w:rFonts w:ascii="Lato" w:hAnsi="Lato"/>
                <w:sz w:val="20"/>
              </w:rPr>
              <w:t xml:space="preserve"> </w:t>
            </w:r>
            <w:r w:rsidRPr="00CB5375">
              <w:rPr>
                <w:rFonts w:ascii="Lato" w:hAnsi="Lato"/>
                <w:sz w:val="20"/>
              </w:rPr>
              <w:t>możliwości odebrania połącznia prze dyspozytora lotniczego</w:t>
            </w:r>
            <w:r w:rsidR="000F6948">
              <w:rPr>
                <w:rFonts w:ascii="Lato" w:hAnsi="Lato"/>
                <w:sz w:val="20"/>
              </w:rPr>
              <w:t xml:space="preserve"> </w:t>
            </w:r>
            <w:r w:rsidRPr="00CB5375">
              <w:rPr>
                <w:rFonts w:ascii="Lato" w:hAnsi="Lato"/>
                <w:sz w:val="20"/>
              </w:rPr>
              <w:t>połączenie może być odebrane przez dyspozytora</w:t>
            </w:r>
            <w:r>
              <w:rPr>
                <w:rFonts w:ascii="Lato" w:hAnsi="Lato"/>
                <w:sz w:val="20"/>
              </w:rPr>
              <w:t xml:space="preserve"> </w:t>
            </w:r>
            <w:r w:rsidRPr="00CB5375">
              <w:rPr>
                <w:rFonts w:ascii="Lato" w:hAnsi="Lato"/>
                <w:sz w:val="20"/>
              </w:rPr>
              <w:t>medycznego.</w:t>
            </w:r>
          </w:p>
        </w:tc>
        <w:tc>
          <w:tcPr>
            <w:tcW w:w="3192" w:type="dxa"/>
            <w:tcBorders>
              <w:top w:val="single" w:sz="4" w:space="0" w:color="000000"/>
              <w:left w:val="single" w:sz="4" w:space="0" w:color="000000"/>
              <w:bottom w:val="single" w:sz="4" w:space="0" w:color="000000"/>
              <w:right w:val="single" w:sz="4" w:space="0" w:color="000000"/>
            </w:tcBorders>
          </w:tcPr>
          <w:p w14:paraId="0E4D64AC" w14:textId="49B657C7" w:rsidR="008249D6" w:rsidRDefault="008249D6" w:rsidP="008249D6">
            <w:pPr>
              <w:rPr>
                <w:rFonts w:ascii="Lato" w:hAnsi="Lato"/>
                <w:sz w:val="20"/>
              </w:rPr>
            </w:pPr>
            <w:r>
              <w:rPr>
                <w:rFonts w:ascii="Lato" w:hAnsi="Lato"/>
                <w:sz w:val="20"/>
              </w:rPr>
              <w:t>Uwaga 1 uwzględniona poprzez zapis w § 7 ust. 1. Pkt 3: „</w:t>
            </w:r>
            <w:r w:rsidRPr="00A95476">
              <w:rPr>
                <w:rFonts w:ascii="Lato" w:hAnsi="Lato"/>
                <w:sz w:val="20"/>
              </w:rPr>
              <w:t xml:space="preserve">integrację </w:t>
            </w:r>
            <w:r>
              <w:rPr>
                <w:rFonts w:ascii="Lato" w:hAnsi="Lato"/>
                <w:sz w:val="20"/>
              </w:rPr>
              <w:t xml:space="preserve">z PZŁ SWD PRM </w:t>
            </w:r>
            <w:r w:rsidRPr="00A95476">
              <w:rPr>
                <w:rFonts w:ascii="Lato" w:hAnsi="Lato"/>
                <w:sz w:val="20"/>
              </w:rPr>
              <w:t xml:space="preserve">różnych systemów łączności radiowej funkcjonujących </w:t>
            </w:r>
            <w:r>
              <w:rPr>
                <w:rFonts w:ascii="Lato" w:hAnsi="Lato"/>
                <w:sz w:val="20"/>
              </w:rPr>
              <w:t>w poszczególnych</w:t>
            </w:r>
            <w:r w:rsidRPr="00A95476">
              <w:rPr>
                <w:rFonts w:ascii="Lato" w:hAnsi="Lato"/>
                <w:sz w:val="20"/>
              </w:rPr>
              <w:t xml:space="preserve"> województwa</w:t>
            </w:r>
            <w:r>
              <w:rPr>
                <w:rFonts w:ascii="Lato" w:hAnsi="Lato"/>
                <w:sz w:val="20"/>
              </w:rPr>
              <w:t>ch”.</w:t>
            </w:r>
          </w:p>
          <w:p w14:paraId="0633F3EF" w14:textId="77777777" w:rsidR="008249D6" w:rsidRDefault="008249D6" w:rsidP="008249D6">
            <w:pPr>
              <w:rPr>
                <w:rFonts w:ascii="Lato" w:hAnsi="Lato"/>
                <w:sz w:val="20"/>
              </w:rPr>
            </w:pPr>
          </w:p>
          <w:p w14:paraId="20DCA7E6" w14:textId="6901A347" w:rsidR="008249D6" w:rsidRDefault="008249D6" w:rsidP="008249D6">
            <w:pPr>
              <w:rPr>
                <w:rFonts w:ascii="Lato" w:hAnsi="Lato"/>
                <w:sz w:val="20"/>
              </w:rPr>
            </w:pPr>
            <w:r>
              <w:rPr>
                <w:rFonts w:ascii="Lato" w:hAnsi="Lato"/>
                <w:sz w:val="20"/>
              </w:rPr>
              <w:t>2 Uwaga 2 nieuwzględniona.</w:t>
            </w:r>
          </w:p>
          <w:p w14:paraId="23A8F0F2" w14:textId="5ADAE4C3" w:rsidR="008249D6" w:rsidRPr="00CB5375" w:rsidRDefault="008249D6" w:rsidP="008249D6">
            <w:pPr>
              <w:rPr>
                <w:rFonts w:ascii="Lato" w:hAnsi="Lato"/>
                <w:sz w:val="20"/>
              </w:rPr>
            </w:pPr>
            <w:r>
              <w:rPr>
                <w:rFonts w:ascii="Lato" w:hAnsi="Lato"/>
                <w:sz w:val="20"/>
              </w:rPr>
              <w:t xml:space="preserve">dyspozytorzy medyczni i dyspozytorzy lotniczy z CO LPR nie mogą się zastępować. Wykonują oni różne zadania i wymaga się od nich różnych kwalifikacji. </w:t>
            </w:r>
          </w:p>
        </w:tc>
      </w:tr>
      <w:tr w:rsidR="008249D6" w:rsidRPr="00CB5375" w14:paraId="3D0E73FF"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0C12FA18"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4F112A42" w14:textId="1F7745D5"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608F0103" w14:textId="34659052" w:rsidR="008249D6" w:rsidRPr="00CB5375" w:rsidRDefault="008249D6" w:rsidP="008249D6">
            <w:pPr>
              <w:rPr>
                <w:rFonts w:ascii="Lato" w:hAnsi="Lato"/>
                <w:sz w:val="20"/>
              </w:rPr>
            </w:pPr>
            <w:r w:rsidRPr="00CB5375">
              <w:rPr>
                <w:rFonts w:ascii="Lato" w:hAnsi="Lato"/>
                <w:sz w:val="20"/>
              </w:rPr>
              <w:t>§ 9 ust. 4 pkt 16</w:t>
            </w:r>
          </w:p>
        </w:tc>
        <w:tc>
          <w:tcPr>
            <w:tcW w:w="4252" w:type="dxa"/>
            <w:tcBorders>
              <w:top w:val="single" w:sz="4" w:space="0" w:color="000000"/>
              <w:left w:val="single" w:sz="4" w:space="0" w:color="000000"/>
              <w:bottom w:val="single" w:sz="4" w:space="0" w:color="000000"/>
              <w:right w:val="single" w:sz="4" w:space="0" w:color="000000"/>
            </w:tcBorders>
          </w:tcPr>
          <w:p w14:paraId="0F4E533A" w14:textId="71CFEFD6" w:rsidR="008249D6" w:rsidRPr="00CB5375" w:rsidRDefault="008249D6" w:rsidP="000F6948">
            <w:pPr>
              <w:rPr>
                <w:rFonts w:ascii="Lato" w:hAnsi="Lato"/>
                <w:sz w:val="20"/>
              </w:rPr>
            </w:pPr>
            <w:r w:rsidRPr="00CB5375">
              <w:rPr>
                <w:rFonts w:ascii="Lato" w:hAnsi="Lato"/>
                <w:sz w:val="20"/>
              </w:rPr>
              <w:t>w § 9 w ust. 4 w pkt 16 wyrazy „AUMM” zastępuje się</w:t>
            </w:r>
            <w:r>
              <w:rPr>
                <w:rFonts w:ascii="Lato" w:hAnsi="Lato"/>
                <w:sz w:val="20"/>
              </w:rPr>
              <w:t xml:space="preserve"> </w:t>
            </w:r>
            <w:r w:rsidRPr="00CB5375">
              <w:rPr>
                <w:rFonts w:ascii="Lato" w:hAnsi="Lato"/>
                <w:sz w:val="20"/>
              </w:rPr>
              <w:t>wyrazami „Analityka Uniwersalnego Modułu Mapowego,</w:t>
            </w:r>
            <w:r w:rsidR="000F6948">
              <w:rPr>
                <w:rFonts w:ascii="Lato" w:hAnsi="Lato"/>
                <w:sz w:val="20"/>
              </w:rPr>
              <w:t xml:space="preserve"> </w:t>
            </w:r>
            <w:r w:rsidRPr="00CB5375">
              <w:rPr>
                <w:rFonts w:ascii="Lato" w:hAnsi="Lato"/>
                <w:sz w:val="20"/>
              </w:rPr>
              <w:t>zwanego dalej ,,AUMM””</w:t>
            </w:r>
          </w:p>
        </w:tc>
        <w:tc>
          <w:tcPr>
            <w:tcW w:w="4678" w:type="dxa"/>
            <w:tcBorders>
              <w:top w:val="single" w:sz="4" w:space="0" w:color="000000"/>
              <w:left w:val="single" w:sz="4" w:space="0" w:color="000000"/>
              <w:bottom w:val="single" w:sz="4" w:space="0" w:color="000000"/>
              <w:right w:val="single" w:sz="4" w:space="0" w:color="000000"/>
            </w:tcBorders>
          </w:tcPr>
          <w:p w14:paraId="4ADB85ED" w14:textId="2162A7B9" w:rsidR="008249D6" w:rsidRPr="00CB5375" w:rsidRDefault="008249D6" w:rsidP="008249D6">
            <w:pPr>
              <w:rPr>
                <w:rFonts w:ascii="Lato" w:hAnsi="Lato"/>
                <w:sz w:val="20"/>
              </w:rPr>
            </w:pPr>
            <w:r w:rsidRPr="00CB5375">
              <w:rPr>
                <w:rFonts w:ascii="Lato" w:hAnsi="Lato"/>
                <w:sz w:val="20"/>
              </w:rPr>
              <w:t>Pkt 16 należy usunąć – LPR nie ma możliwości tworzenia</w:t>
            </w:r>
            <w:r>
              <w:rPr>
                <w:rFonts w:ascii="Lato" w:hAnsi="Lato"/>
                <w:sz w:val="20"/>
              </w:rPr>
              <w:t xml:space="preserve"> </w:t>
            </w:r>
            <w:r w:rsidRPr="00CB5375">
              <w:rPr>
                <w:rFonts w:ascii="Lato" w:hAnsi="Lato"/>
                <w:sz w:val="20"/>
              </w:rPr>
              <w:t>kont w AUMM.</w:t>
            </w:r>
          </w:p>
        </w:tc>
        <w:tc>
          <w:tcPr>
            <w:tcW w:w="3192" w:type="dxa"/>
            <w:tcBorders>
              <w:top w:val="single" w:sz="4" w:space="0" w:color="000000"/>
              <w:left w:val="single" w:sz="4" w:space="0" w:color="000000"/>
              <w:bottom w:val="single" w:sz="4" w:space="0" w:color="000000"/>
              <w:right w:val="single" w:sz="4" w:space="0" w:color="000000"/>
            </w:tcBorders>
          </w:tcPr>
          <w:p w14:paraId="62ADB53B" w14:textId="575AF547" w:rsidR="008249D6" w:rsidRPr="00CB5375" w:rsidRDefault="008249D6" w:rsidP="008249D6">
            <w:pPr>
              <w:rPr>
                <w:rFonts w:ascii="Lato" w:hAnsi="Lato"/>
                <w:sz w:val="20"/>
              </w:rPr>
            </w:pPr>
            <w:r>
              <w:rPr>
                <w:rFonts w:ascii="Lato" w:hAnsi="Lato"/>
                <w:sz w:val="20"/>
              </w:rPr>
              <w:t>Uwaga uwzględniona</w:t>
            </w:r>
          </w:p>
        </w:tc>
      </w:tr>
      <w:tr w:rsidR="008249D6" w:rsidRPr="00CB5375" w14:paraId="6FDE0F0A"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E84D620"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9177751" w14:textId="3DBEC4E9" w:rsidR="008249D6" w:rsidRPr="00CB5375" w:rsidRDefault="008249D6" w:rsidP="008249D6">
            <w:pPr>
              <w:rPr>
                <w:rFonts w:ascii="Lato" w:hAnsi="Lato"/>
                <w:sz w:val="20"/>
              </w:rPr>
            </w:pPr>
            <w:r w:rsidRPr="00CB5375">
              <w:rPr>
                <w:rFonts w:ascii="Lato" w:hAnsi="Lato"/>
              </w:rPr>
              <w:t>Lotnicze Pogotowie Ratunkowe</w:t>
            </w:r>
          </w:p>
        </w:tc>
        <w:tc>
          <w:tcPr>
            <w:tcW w:w="1066" w:type="dxa"/>
            <w:tcBorders>
              <w:top w:val="single" w:sz="4" w:space="0" w:color="000000"/>
              <w:left w:val="single" w:sz="4" w:space="0" w:color="000000"/>
              <w:bottom w:val="single" w:sz="4" w:space="0" w:color="000000"/>
              <w:right w:val="single" w:sz="4" w:space="0" w:color="000000"/>
            </w:tcBorders>
          </w:tcPr>
          <w:p w14:paraId="14495BA2"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726E0A86" w14:textId="366B2561" w:rsidR="008249D6" w:rsidRPr="00CB5375" w:rsidRDefault="008249D6" w:rsidP="000F6948">
            <w:pPr>
              <w:rPr>
                <w:rFonts w:ascii="Lato" w:hAnsi="Lato"/>
                <w:sz w:val="20"/>
              </w:rPr>
            </w:pPr>
            <w:r w:rsidRPr="00CB5375">
              <w:rPr>
                <w:rFonts w:ascii="Lato" w:hAnsi="Lato"/>
                <w:sz w:val="20"/>
              </w:rPr>
              <w:t>Mając na uwadze charakter stwierdzonych wątpliwości, ich zakres i współzależność z pozostałymi</w:t>
            </w:r>
            <w:r w:rsidR="000F6948">
              <w:rPr>
                <w:rFonts w:ascii="Lato" w:hAnsi="Lato"/>
                <w:sz w:val="20"/>
              </w:rPr>
              <w:t xml:space="preserve"> </w:t>
            </w:r>
            <w:r w:rsidRPr="00CB5375">
              <w:rPr>
                <w:rFonts w:ascii="Lato" w:hAnsi="Lato"/>
                <w:sz w:val="20"/>
              </w:rPr>
              <w:t>przepisami rozporządzenia, pragnę poddać pod rozwagę ocenę zasadności wydania nowego</w:t>
            </w:r>
            <w:r>
              <w:rPr>
                <w:rFonts w:ascii="Lato" w:hAnsi="Lato"/>
                <w:sz w:val="20"/>
              </w:rPr>
              <w:t xml:space="preserve"> </w:t>
            </w:r>
            <w:r w:rsidRPr="00CB5375">
              <w:rPr>
                <w:rFonts w:ascii="Lato" w:hAnsi="Lato"/>
                <w:sz w:val="20"/>
              </w:rPr>
              <w:t>rozporządzenia, dotyczącego przedmiotowej materii. W ocenie Lotniczego Pogotowia</w:t>
            </w:r>
            <w:r w:rsidR="000F6948">
              <w:rPr>
                <w:rFonts w:ascii="Lato" w:hAnsi="Lato"/>
                <w:sz w:val="20"/>
              </w:rPr>
              <w:t xml:space="preserve"> </w:t>
            </w:r>
            <w:r w:rsidRPr="00CB5375">
              <w:rPr>
                <w:rFonts w:ascii="Lato" w:hAnsi="Lato"/>
                <w:sz w:val="20"/>
              </w:rPr>
              <w:t>Ratunkowego, rozwiązanie to pozwoliłoby na przygotowanie od podstaw projektu</w:t>
            </w:r>
            <w:r>
              <w:rPr>
                <w:rFonts w:ascii="Lato" w:hAnsi="Lato"/>
                <w:sz w:val="20"/>
              </w:rPr>
              <w:t xml:space="preserve"> </w:t>
            </w:r>
            <w:r w:rsidRPr="00CB5375">
              <w:rPr>
                <w:rFonts w:ascii="Lato" w:hAnsi="Lato"/>
                <w:sz w:val="20"/>
              </w:rPr>
              <w:t>odzwierciedlającego w pełni aktualny stan SWD PRM, co, mając na uwadze opisaną wyżej analizę</w:t>
            </w:r>
            <w:r w:rsidR="000F6948">
              <w:rPr>
                <w:rFonts w:ascii="Lato" w:hAnsi="Lato"/>
                <w:sz w:val="20"/>
              </w:rPr>
              <w:t xml:space="preserve"> </w:t>
            </w:r>
            <w:r w:rsidRPr="00CB5375">
              <w:rPr>
                <w:rFonts w:ascii="Lato" w:hAnsi="Lato"/>
                <w:sz w:val="20"/>
              </w:rPr>
              <w:t>obecnej treści rozporządzenia, mogłoby być utrudnione na drodze nawet bardzo szerokiej</w:t>
            </w:r>
            <w:r>
              <w:rPr>
                <w:rFonts w:ascii="Lato" w:hAnsi="Lato"/>
                <w:sz w:val="20"/>
              </w:rPr>
              <w:t xml:space="preserve"> </w:t>
            </w:r>
            <w:r w:rsidRPr="00CB5375">
              <w:rPr>
                <w:rFonts w:ascii="Lato" w:hAnsi="Lato"/>
                <w:sz w:val="20"/>
              </w:rPr>
              <w:t>nowelizacji. Powyższe, w świetle zakresu i szacowanej liczby proponowanych zmian,</w:t>
            </w:r>
            <w:r>
              <w:rPr>
                <w:rFonts w:ascii="Lato" w:hAnsi="Lato"/>
                <w:sz w:val="20"/>
              </w:rPr>
              <w:t xml:space="preserve"> </w:t>
            </w:r>
            <w:r w:rsidRPr="00CB5375">
              <w:rPr>
                <w:rFonts w:ascii="Lato" w:hAnsi="Lato"/>
                <w:sz w:val="20"/>
              </w:rPr>
              <w:t>znajdowałoby również uzasadnienie na gruncie § 132 w zw. z § 84 załącznika do rozporządzenia</w:t>
            </w:r>
            <w:r w:rsidR="000F6948">
              <w:rPr>
                <w:rFonts w:ascii="Lato" w:hAnsi="Lato"/>
                <w:sz w:val="20"/>
              </w:rPr>
              <w:t xml:space="preserve"> </w:t>
            </w:r>
            <w:r w:rsidRPr="00CB5375">
              <w:rPr>
                <w:rFonts w:ascii="Lato" w:hAnsi="Lato"/>
                <w:sz w:val="20"/>
              </w:rPr>
              <w:t>Prezesa Rady Ministrów z dnia 20 czerwca 2002 r. w sprawie „Zasad techniki prawodawczej”</w:t>
            </w:r>
            <w:r w:rsidR="000F6948">
              <w:rPr>
                <w:rFonts w:ascii="Lato" w:hAnsi="Lato"/>
                <w:sz w:val="20"/>
              </w:rPr>
              <w:t xml:space="preserve"> </w:t>
            </w:r>
            <w:r w:rsidRPr="00CB5375">
              <w:rPr>
                <w:rFonts w:ascii="Lato" w:hAnsi="Lato"/>
                <w:sz w:val="20"/>
              </w:rPr>
              <w:t>(Dz. U. z 2016 r. poz. 283).</w:t>
            </w:r>
          </w:p>
        </w:tc>
        <w:tc>
          <w:tcPr>
            <w:tcW w:w="4678" w:type="dxa"/>
            <w:tcBorders>
              <w:top w:val="single" w:sz="4" w:space="0" w:color="000000"/>
              <w:left w:val="single" w:sz="4" w:space="0" w:color="000000"/>
              <w:bottom w:val="single" w:sz="4" w:space="0" w:color="000000"/>
              <w:right w:val="single" w:sz="4" w:space="0" w:color="000000"/>
            </w:tcBorders>
          </w:tcPr>
          <w:p w14:paraId="0296BE87"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6C1800A8" w14:textId="455C4E75" w:rsidR="008249D6" w:rsidRPr="00CB5375" w:rsidRDefault="008249D6" w:rsidP="008249D6">
            <w:pPr>
              <w:rPr>
                <w:rFonts w:ascii="Lato" w:hAnsi="Lato"/>
                <w:sz w:val="20"/>
              </w:rPr>
            </w:pPr>
            <w:r>
              <w:rPr>
                <w:rFonts w:ascii="Lato" w:hAnsi="Lato"/>
                <w:sz w:val="20"/>
              </w:rPr>
              <w:t>Uwaga nieuwzględniona.</w:t>
            </w:r>
          </w:p>
        </w:tc>
      </w:tr>
      <w:tr w:rsidR="008249D6" w:rsidRPr="00CB5375" w14:paraId="2C7EE31B"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34F3D3AA"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90C034B" w14:textId="1943368B"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066" w:type="dxa"/>
            <w:tcBorders>
              <w:top w:val="single" w:sz="4" w:space="0" w:color="000000"/>
              <w:left w:val="single" w:sz="4" w:space="0" w:color="000000"/>
              <w:bottom w:val="single" w:sz="4" w:space="0" w:color="000000"/>
              <w:right w:val="single" w:sz="4" w:space="0" w:color="000000"/>
            </w:tcBorders>
          </w:tcPr>
          <w:p w14:paraId="2CE70241" w14:textId="5BED0BFB" w:rsidR="008249D6" w:rsidRPr="00CB5375" w:rsidRDefault="008249D6" w:rsidP="008249D6">
            <w:pPr>
              <w:rPr>
                <w:rFonts w:ascii="Lato" w:hAnsi="Lato"/>
                <w:sz w:val="20"/>
              </w:rPr>
            </w:pPr>
            <w:r w:rsidRPr="00CB5375">
              <w:rPr>
                <w:rFonts w:ascii="Lato" w:hAnsi="Lato"/>
                <w:sz w:val="20"/>
              </w:rPr>
              <w:t>§ 3 pkt „4a</w:t>
            </w:r>
          </w:p>
        </w:tc>
        <w:tc>
          <w:tcPr>
            <w:tcW w:w="4252" w:type="dxa"/>
            <w:tcBorders>
              <w:top w:val="single" w:sz="4" w:space="0" w:color="000000"/>
              <w:left w:val="single" w:sz="4" w:space="0" w:color="000000"/>
              <w:bottom w:val="single" w:sz="4" w:space="0" w:color="000000"/>
              <w:right w:val="single" w:sz="4" w:space="0" w:color="000000"/>
            </w:tcBorders>
          </w:tcPr>
          <w:p w14:paraId="15E0001D" w14:textId="57BB55E4" w:rsidR="008249D6" w:rsidRPr="00CB5375" w:rsidRDefault="008249D6" w:rsidP="000F6948">
            <w:pPr>
              <w:rPr>
                <w:rFonts w:ascii="Lato" w:hAnsi="Lato"/>
                <w:sz w:val="20"/>
              </w:rPr>
            </w:pPr>
            <w:r w:rsidRPr="00CB5375">
              <w:rPr>
                <w:rFonts w:ascii="Lato" w:hAnsi="Lato"/>
                <w:sz w:val="20"/>
              </w:rPr>
              <w:t>System</w:t>
            </w:r>
            <w:r>
              <w:rPr>
                <w:rFonts w:ascii="Lato" w:hAnsi="Lato"/>
                <w:sz w:val="20"/>
              </w:rPr>
              <w:t xml:space="preserve"> </w:t>
            </w:r>
            <w:r w:rsidRPr="00CB5375">
              <w:rPr>
                <w:rFonts w:ascii="Lato" w:hAnsi="Lato"/>
                <w:sz w:val="20"/>
              </w:rPr>
              <w:t>Wspomagania Dowodzenia Państwowego Ratownictwa Medycznego (zwany dalej:</w:t>
            </w:r>
            <w:r w:rsidR="000F6948">
              <w:rPr>
                <w:rFonts w:ascii="Lato" w:hAnsi="Lato"/>
                <w:sz w:val="20"/>
              </w:rPr>
              <w:t xml:space="preserve"> </w:t>
            </w:r>
            <w:r w:rsidRPr="00CB5375">
              <w:rPr>
                <w:rFonts w:ascii="Lato" w:hAnsi="Lato"/>
                <w:sz w:val="20"/>
              </w:rPr>
              <w:t>SWD PRM) w ramach minimalnych funkcjonalności zapewnia „wymianę danych z</w:t>
            </w:r>
            <w:r>
              <w:rPr>
                <w:rFonts w:ascii="Lato" w:hAnsi="Lato"/>
                <w:sz w:val="20"/>
              </w:rPr>
              <w:t xml:space="preserve"> </w:t>
            </w:r>
            <w:r w:rsidRPr="00CB5375">
              <w:rPr>
                <w:rFonts w:ascii="Lato" w:hAnsi="Lato"/>
                <w:sz w:val="20"/>
              </w:rPr>
              <w:t>systemem: a) informacji w ochronie zdrowia, o którym mowa w art. 5 ust. 1 ustawie z</w:t>
            </w:r>
            <w:r>
              <w:rPr>
                <w:rFonts w:ascii="Lato" w:hAnsi="Lato"/>
                <w:sz w:val="20"/>
              </w:rPr>
              <w:t xml:space="preserve"> </w:t>
            </w:r>
            <w:r w:rsidRPr="00CB5375">
              <w:rPr>
                <w:rFonts w:ascii="Lato" w:hAnsi="Lato"/>
                <w:sz w:val="20"/>
              </w:rPr>
              <w:t>dnia 28 kwietnia 2011 r. o systemie informacji w ochronie zdrowia”.</w:t>
            </w:r>
          </w:p>
        </w:tc>
        <w:tc>
          <w:tcPr>
            <w:tcW w:w="4678" w:type="dxa"/>
            <w:tcBorders>
              <w:top w:val="single" w:sz="4" w:space="0" w:color="000000"/>
              <w:left w:val="single" w:sz="4" w:space="0" w:color="000000"/>
              <w:bottom w:val="single" w:sz="4" w:space="0" w:color="000000"/>
              <w:right w:val="single" w:sz="4" w:space="0" w:color="000000"/>
            </w:tcBorders>
          </w:tcPr>
          <w:p w14:paraId="4D710B69" w14:textId="3BBDD1F6" w:rsidR="008249D6" w:rsidRPr="00CB5375" w:rsidRDefault="008249D6" w:rsidP="000F6948">
            <w:pPr>
              <w:rPr>
                <w:rFonts w:ascii="Lato" w:hAnsi="Lato"/>
                <w:sz w:val="20"/>
              </w:rPr>
            </w:pPr>
            <w:r w:rsidRPr="00CB5375">
              <w:rPr>
                <w:rFonts w:ascii="Lato" w:hAnsi="Lato"/>
                <w:sz w:val="20"/>
              </w:rPr>
              <w:t>Przepisy ustawy o Państwowym Ratownictwie Medycznym, w tym art. 24e</w:t>
            </w:r>
            <w:r w:rsidR="000F6948">
              <w:rPr>
                <w:rFonts w:ascii="Lato" w:hAnsi="Lato"/>
                <w:sz w:val="20"/>
              </w:rPr>
              <w:t xml:space="preserve"> </w:t>
            </w:r>
            <w:r w:rsidRPr="00CB5375">
              <w:rPr>
                <w:rFonts w:ascii="Lato" w:hAnsi="Lato"/>
                <w:sz w:val="20"/>
              </w:rPr>
              <w:t>ust. 2 ustawy wskazują zaś na: przetwarzanie danych usługobiorców (pkt 1)4</w:t>
            </w:r>
            <w:r w:rsidR="000F6948">
              <w:rPr>
                <w:rFonts w:ascii="Lato" w:hAnsi="Lato"/>
                <w:sz w:val="20"/>
              </w:rPr>
              <w:t xml:space="preserve"> </w:t>
            </w:r>
            <w:r w:rsidRPr="00CB5375">
              <w:rPr>
                <w:rFonts w:ascii="Lato" w:hAnsi="Lato"/>
                <w:sz w:val="20"/>
              </w:rPr>
              <w:t>wymianę dokumentów elektronicznych (pkt 8), przekazywanie danych osobowych z</w:t>
            </w:r>
            <w:r w:rsidR="000F6948">
              <w:rPr>
                <w:rFonts w:ascii="Lato" w:hAnsi="Lato"/>
                <w:sz w:val="20"/>
              </w:rPr>
              <w:t xml:space="preserve"> </w:t>
            </w:r>
            <w:r w:rsidRPr="00CB5375">
              <w:rPr>
                <w:rFonts w:ascii="Lato" w:hAnsi="Lato"/>
                <w:sz w:val="20"/>
              </w:rPr>
              <w:t>systemu SWD PRM do systemu informacji w ochronie zdrowia (ust. 2), nie odnoszą</w:t>
            </w:r>
            <w:r w:rsidR="000F6948">
              <w:rPr>
                <w:rFonts w:ascii="Lato" w:hAnsi="Lato"/>
                <w:sz w:val="20"/>
              </w:rPr>
              <w:t xml:space="preserve"> </w:t>
            </w:r>
            <w:r w:rsidRPr="00CB5375">
              <w:rPr>
                <w:rFonts w:ascii="Lato" w:hAnsi="Lato"/>
                <w:sz w:val="20"/>
              </w:rPr>
              <w:t>się zaś do sposobu pozyskiwania danych (zaciągania tych danych) z systemu</w:t>
            </w:r>
            <w:r w:rsidR="000F6948">
              <w:rPr>
                <w:rFonts w:ascii="Lato" w:hAnsi="Lato"/>
                <w:sz w:val="20"/>
              </w:rPr>
              <w:t xml:space="preserve"> </w:t>
            </w:r>
            <w:r w:rsidRPr="00CB5375">
              <w:rPr>
                <w:rFonts w:ascii="Lato" w:hAnsi="Lato"/>
                <w:sz w:val="20"/>
              </w:rPr>
              <w:t>informacji w ochronie zdrowia do systemu SWD PRM.</w:t>
            </w:r>
            <w:r w:rsidR="000F6948">
              <w:rPr>
                <w:rFonts w:ascii="Lato" w:hAnsi="Lato"/>
                <w:sz w:val="20"/>
              </w:rPr>
              <w:t xml:space="preserve"> </w:t>
            </w:r>
            <w:r w:rsidRPr="00CB5375">
              <w:rPr>
                <w:rFonts w:ascii="Lato" w:hAnsi="Lato"/>
                <w:sz w:val="20"/>
              </w:rPr>
              <w:t>Projektodawca nie wyjaśnia i nie określa na czym ma polegać „wymiana”</w:t>
            </w:r>
            <w:r w:rsidR="000F6948">
              <w:rPr>
                <w:rFonts w:ascii="Lato" w:hAnsi="Lato"/>
                <w:sz w:val="20"/>
              </w:rPr>
              <w:t xml:space="preserve"> </w:t>
            </w:r>
            <w:r w:rsidRPr="00CB5375">
              <w:rPr>
                <w:rFonts w:ascii="Lato" w:hAnsi="Lato"/>
                <w:sz w:val="20"/>
              </w:rPr>
              <w:t>danych, a przez to nie jest przejrzyste i jednoznaczne, czy wymiana informacji będzie</w:t>
            </w:r>
            <w:r>
              <w:rPr>
                <w:rFonts w:ascii="Lato" w:hAnsi="Lato"/>
                <w:sz w:val="20"/>
              </w:rPr>
              <w:t xml:space="preserve"> </w:t>
            </w:r>
            <w:r w:rsidRPr="00CB5375">
              <w:rPr>
                <w:rFonts w:ascii="Lato" w:hAnsi="Lato"/>
                <w:sz w:val="20"/>
              </w:rPr>
              <w:t>wiązała się z dostępem do danych zawartych w systemie informacji w ochronie</w:t>
            </w:r>
            <w:r w:rsidR="000F6948">
              <w:rPr>
                <w:rFonts w:ascii="Lato" w:hAnsi="Lato"/>
                <w:sz w:val="20"/>
              </w:rPr>
              <w:t xml:space="preserve"> </w:t>
            </w:r>
            <w:r w:rsidRPr="00CB5375">
              <w:rPr>
                <w:rFonts w:ascii="Lato" w:hAnsi="Lato"/>
                <w:sz w:val="20"/>
              </w:rPr>
              <w:t>zdrowia, o którym mowa w art. 5 ust. 1 ustawy o systemie informacji w ochronie</w:t>
            </w:r>
            <w:r w:rsidR="000F6948">
              <w:rPr>
                <w:rFonts w:ascii="Lato" w:hAnsi="Lato"/>
                <w:sz w:val="20"/>
              </w:rPr>
              <w:t xml:space="preserve"> </w:t>
            </w:r>
            <w:r w:rsidRPr="00CB5375">
              <w:rPr>
                <w:rFonts w:ascii="Lato" w:hAnsi="Lato"/>
                <w:sz w:val="20"/>
              </w:rPr>
              <w:t>zdrowia5, obejmującym bazy danych funkcjonujące w ramach: 1) SIM; 2)</w:t>
            </w:r>
            <w:r w:rsidR="000F6948">
              <w:rPr>
                <w:rFonts w:ascii="Lato" w:hAnsi="Lato"/>
                <w:sz w:val="20"/>
              </w:rPr>
              <w:t xml:space="preserve"> </w:t>
            </w:r>
            <w:r w:rsidRPr="00CB5375">
              <w:rPr>
                <w:rFonts w:ascii="Lato" w:hAnsi="Lato"/>
                <w:sz w:val="20"/>
              </w:rPr>
              <w:t>dziedzinowych systemów teleinformatycznych6 3) rejestrów medycznych. Wiąże się</w:t>
            </w:r>
            <w:r w:rsidR="000F6948">
              <w:rPr>
                <w:rFonts w:ascii="Lato" w:hAnsi="Lato"/>
                <w:sz w:val="20"/>
              </w:rPr>
              <w:t xml:space="preserve"> </w:t>
            </w:r>
            <w:r w:rsidRPr="00CB5375">
              <w:rPr>
                <w:rFonts w:ascii="Lato" w:hAnsi="Lato"/>
                <w:sz w:val="20"/>
              </w:rPr>
              <w:t>to bowiem z pozyskiwaniem szerokiego zakresu danych osobowych.</w:t>
            </w:r>
            <w:r w:rsidR="000F6948">
              <w:rPr>
                <w:rFonts w:ascii="Lato" w:hAnsi="Lato"/>
                <w:sz w:val="20"/>
              </w:rPr>
              <w:t xml:space="preserve"> </w:t>
            </w:r>
            <w:r w:rsidRPr="00CB5375">
              <w:rPr>
                <w:rFonts w:ascii="Lato" w:hAnsi="Lato"/>
                <w:sz w:val="20"/>
              </w:rPr>
              <w:t>Projektodawca nie uregulował warunków, kryteriów i trybu pozyskiwania</w:t>
            </w:r>
            <w:r w:rsidR="000F6948">
              <w:rPr>
                <w:rFonts w:ascii="Lato" w:hAnsi="Lato"/>
                <w:sz w:val="20"/>
              </w:rPr>
              <w:t xml:space="preserve"> </w:t>
            </w:r>
            <w:r w:rsidRPr="00CB5375">
              <w:rPr>
                <w:rFonts w:ascii="Lato" w:hAnsi="Lato"/>
                <w:sz w:val="20"/>
              </w:rPr>
              <w:t>danych z systemu informacji w ochronie zdrowia, nie wyjaśnił na czym polega</w:t>
            </w:r>
            <w:r w:rsidR="000F6948">
              <w:rPr>
                <w:rFonts w:ascii="Lato" w:hAnsi="Lato"/>
                <w:sz w:val="20"/>
              </w:rPr>
              <w:t xml:space="preserve"> </w:t>
            </w:r>
            <w:r w:rsidRPr="00CB5375">
              <w:rPr>
                <w:rFonts w:ascii="Lato" w:hAnsi="Lato"/>
                <w:sz w:val="20"/>
              </w:rPr>
              <w:t>wymiana informacji między systemami, nie wskazał celu wymiany, ani nie wykazał</w:t>
            </w:r>
            <w:r w:rsidR="000F6948">
              <w:rPr>
                <w:rFonts w:ascii="Lato" w:hAnsi="Lato"/>
                <w:sz w:val="20"/>
              </w:rPr>
              <w:t xml:space="preserve"> </w:t>
            </w:r>
            <w:r w:rsidRPr="00CB5375">
              <w:rPr>
                <w:rFonts w:ascii="Lato" w:hAnsi="Lato"/>
                <w:sz w:val="20"/>
              </w:rPr>
              <w:t>niezbędności przetwarzania tak szerokiego zakresu danych. Przepis ten</w:t>
            </w:r>
            <w:r w:rsidR="000F6948">
              <w:rPr>
                <w:rFonts w:ascii="Lato" w:hAnsi="Lato"/>
                <w:sz w:val="20"/>
              </w:rPr>
              <w:t xml:space="preserve"> </w:t>
            </w:r>
            <w:r w:rsidRPr="00CB5375">
              <w:rPr>
                <w:rFonts w:ascii="Lato" w:hAnsi="Lato"/>
                <w:sz w:val="20"/>
              </w:rPr>
              <w:t>sformułowany bardzo ogólnie, wymaga zatem doprecyzowania, aby wykluczyć</w:t>
            </w:r>
            <w:r w:rsidR="000F6948">
              <w:rPr>
                <w:rFonts w:ascii="Lato" w:hAnsi="Lato"/>
                <w:sz w:val="20"/>
              </w:rPr>
              <w:t xml:space="preserve"> </w:t>
            </w:r>
            <w:r w:rsidRPr="00CB5375">
              <w:rPr>
                <w:rFonts w:ascii="Lato" w:hAnsi="Lato"/>
                <w:sz w:val="20"/>
              </w:rPr>
              <w:t>niezgodnie z regulacjami ustalonymi mocą przepisów ustawy, nadmiarowe i</w:t>
            </w:r>
            <w:r w:rsidR="000F6948">
              <w:rPr>
                <w:rFonts w:ascii="Lato" w:hAnsi="Lato"/>
                <w:sz w:val="20"/>
              </w:rPr>
              <w:t xml:space="preserve"> </w:t>
            </w:r>
            <w:r w:rsidRPr="00CB5375">
              <w:rPr>
                <w:rFonts w:ascii="Lato" w:hAnsi="Lato"/>
                <w:sz w:val="20"/>
              </w:rPr>
              <w:t>wykraczające poza cel projektowanego rozwiązania, pozyskiwanie i dalsze</w:t>
            </w:r>
            <w:r w:rsidR="000F6948">
              <w:rPr>
                <w:rFonts w:ascii="Lato" w:hAnsi="Lato"/>
                <w:sz w:val="20"/>
              </w:rPr>
              <w:t xml:space="preserve"> </w:t>
            </w:r>
            <w:r w:rsidRPr="00CB5375">
              <w:rPr>
                <w:rFonts w:ascii="Lato" w:hAnsi="Lato"/>
                <w:sz w:val="20"/>
              </w:rPr>
              <w:t>przetwarzanie danych z systemów i rejestrów medycznych, stosownie do zasad</w:t>
            </w:r>
            <w:r w:rsidR="000F6948">
              <w:rPr>
                <w:rFonts w:ascii="Lato" w:hAnsi="Lato"/>
                <w:sz w:val="20"/>
              </w:rPr>
              <w:t xml:space="preserve"> </w:t>
            </w:r>
            <w:r w:rsidRPr="00CB5375">
              <w:rPr>
                <w:rFonts w:ascii="Lato" w:hAnsi="Lato"/>
                <w:sz w:val="20"/>
              </w:rPr>
              <w:t>dotyczących przetwarzania danych osobowych: legalności, przejrzystości i</w:t>
            </w:r>
            <w:r w:rsidR="000F6948">
              <w:rPr>
                <w:rFonts w:ascii="Lato" w:hAnsi="Lato"/>
                <w:sz w:val="20"/>
              </w:rPr>
              <w:t xml:space="preserve"> </w:t>
            </w:r>
            <w:r w:rsidRPr="00CB5375">
              <w:rPr>
                <w:rFonts w:ascii="Lato" w:hAnsi="Lato"/>
                <w:sz w:val="20"/>
              </w:rPr>
              <w:t>rzetelności, a także celowości i minimalizacji danych (art. 5 ust. 1 lit. a, b, c</w:t>
            </w:r>
            <w:r w:rsidR="000F6948">
              <w:rPr>
                <w:rFonts w:ascii="Lato" w:hAnsi="Lato"/>
                <w:sz w:val="20"/>
              </w:rPr>
              <w:t xml:space="preserve"> </w:t>
            </w:r>
            <w:r w:rsidRPr="00CB5375">
              <w:rPr>
                <w:rFonts w:ascii="Lato" w:hAnsi="Lato"/>
                <w:sz w:val="20"/>
              </w:rPr>
              <w:t>rozporządzenia 2016/679). Wymaga wyjaśnienia, uwzględniając hierarchię źródeł</w:t>
            </w:r>
            <w:r w:rsidR="000F6948">
              <w:rPr>
                <w:rFonts w:ascii="Lato" w:hAnsi="Lato"/>
                <w:sz w:val="20"/>
              </w:rPr>
              <w:t xml:space="preserve"> </w:t>
            </w:r>
            <w:r w:rsidRPr="00CB5375">
              <w:rPr>
                <w:rFonts w:ascii="Lato" w:hAnsi="Lato"/>
                <w:sz w:val="20"/>
              </w:rPr>
              <w:t>prawa, czy projektowane zmiany nie obejmują swym zakresem rozwiązań, które</w:t>
            </w:r>
            <w:r w:rsidR="000F6948">
              <w:rPr>
                <w:rFonts w:ascii="Lato" w:hAnsi="Lato"/>
                <w:sz w:val="20"/>
              </w:rPr>
              <w:t xml:space="preserve"> </w:t>
            </w:r>
            <w:r w:rsidRPr="00CB5375">
              <w:rPr>
                <w:rFonts w:ascii="Lato" w:hAnsi="Lato"/>
                <w:sz w:val="20"/>
              </w:rPr>
              <w:t>powinny być przedmiotem materii ustawowej, a nie aktu wykonawczego. Podstawa</w:t>
            </w:r>
            <w:r>
              <w:rPr>
                <w:rFonts w:ascii="Lato" w:hAnsi="Lato"/>
                <w:sz w:val="20"/>
              </w:rPr>
              <w:t xml:space="preserve"> </w:t>
            </w:r>
            <w:r w:rsidRPr="00CB5375">
              <w:rPr>
                <w:rFonts w:ascii="Lato" w:hAnsi="Lato"/>
                <w:sz w:val="20"/>
              </w:rPr>
              <w:t>prawna przekazywania informacji pomiędzy systemami, określenie celu i sposobu, a</w:t>
            </w:r>
            <w:r>
              <w:rPr>
                <w:rFonts w:ascii="Lato" w:hAnsi="Lato"/>
                <w:sz w:val="20"/>
              </w:rPr>
              <w:t xml:space="preserve"> </w:t>
            </w:r>
            <w:r w:rsidRPr="00CB5375">
              <w:rPr>
                <w:rFonts w:ascii="Lato" w:hAnsi="Lato"/>
                <w:sz w:val="20"/>
              </w:rPr>
              <w:t>także zakresu pozyskiwanych danych – stosowanie do zasad wynikających z art. 5</w:t>
            </w:r>
            <w:r>
              <w:rPr>
                <w:rFonts w:ascii="Lato" w:hAnsi="Lato"/>
                <w:sz w:val="20"/>
              </w:rPr>
              <w:t xml:space="preserve"> </w:t>
            </w:r>
            <w:r w:rsidRPr="00CB5375">
              <w:rPr>
                <w:rFonts w:ascii="Lato" w:hAnsi="Lato"/>
                <w:sz w:val="20"/>
              </w:rPr>
              <w:t>ust. 1 a w zw. z art. 6 ust. 1 i 3, w zw. z art. 9 ust. 2 i 3 rozporządzenia 2016/679 –</w:t>
            </w:r>
            <w:r w:rsidR="000F6948">
              <w:rPr>
                <w:rFonts w:ascii="Lato" w:hAnsi="Lato"/>
                <w:sz w:val="20"/>
              </w:rPr>
              <w:t xml:space="preserve"> </w:t>
            </w:r>
            <w:r w:rsidRPr="00CB5375">
              <w:rPr>
                <w:rFonts w:ascii="Lato" w:hAnsi="Lato"/>
                <w:sz w:val="20"/>
              </w:rPr>
              <w:t xml:space="preserve">powinna zostać uregulowana w ustawie. </w:t>
            </w:r>
            <w:r w:rsidRPr="00CB5375">
              <w:rPr>
                <w:rFonts w:ascii="Lato" w:hAnsi="Lato"/>
                <w:sz w:val="20"/>
              </w:rPr>
              <w:br/>
              <w:t>Ochronę danych osobowych determinuje cel przetwarzania. Cel</w:t>
            </w:r>
            <w:r>
              <w:rPr>
                <w:rFonts w:ascii="Lato" w:hAnsi="Lato"/>
                <w:sz w:val="20"/>
              </w:rPr>
              <w:t xml:space="preserve"> </w:t>
            </w:r>
            <w:r w:rsidRPr="00CB5375">
              <w:rPr>
                <w:rFonts w:ascii="Lato" w:hAnsi="Lato"/>
                <w:sz w:val="20"/>
              </w:rPr>
              <w:t>przetwarzania danych osobowych wyznacza bowiem ramy dozwolonego</w:t>
            </w:r>
            <w:r>
              <w:rPr>
                <w:rFonts w:ascii="Lato" w:hAnsi="Lato"/>
                <w:sz w:val="20"/>
              </w:rPr>
              <w:t xml:space="preserve"> </w:t>
            </w:r>
            <w:r w:rsidRPr="00CB5375">
              <w:rPr>
                <w:rFonts w:ascii="Lato" w:hAnsi="Lato"/>
                <w:sz w:val="20"/>
              </w:rPr>
              <w:t>przetwarzania, tj. ramy oceny zgodności na podstawie przesłanek określonych w art.</w:t>
            </w:r>
            <w:r>
              <w:rPr>
                <w:rFonts w:ascii="Lato" w:hAnsi="Lato"/>
                <w:sz w:val="20"/>
              </w:rPr>
              <w:t xml:space="preserve"> </w:t>
            </w:r>
            <w:r w:rsidRPr="00CB5375">
              <w:rPr>
                <w:rFonts w:ascii="Lato" w:hAnsi="Lato"/>
                <w:sz w:val="20"/>
              </w:rPr>
              <w:t>6 i 9, zakres danych, czas przetwarzania, a także kwalifikuje dany podmiot jako</w:t>
            </w:r>
            <w:r>
              <w:rPr>
                <w:rFonts w:ascii="Lato" w:hAnsi="Lato"/>
                <w:sz w:val="20"/>
              </w:rPr>
              <w:t xml:space="preserve"> </w:t>
            </w:r>
            <w:r w:rsidRPr="00CB5375">
              <w:rPr>
                <w:rFonts w:ascii="Lato" w:hAnsi="Lato"/>
                <w:sz w:val="20"/>
              </w:rPr>
              <w:t>administratora (art. 5 ust. 1 lit. c rozporządzenie 2016/679). W przypadkach</w:t>
            </w:r>
            <w:r>
              <w:rPr>
                <w:rFonts w:ascii="Lato" w:hAnsi="Lato"/>
                <w:sz w:val="20"/>
              </w:rPr>
              <w:t xml:space="preserve"> </w:t>
            </w:r>
            <w:r w:rsidRPr="00CB5375">
              <w:rPr>
                <w:rFonts w:ascii="Lato" w:hAnsi="Lato"/>
                <w:sz w:val="20"/>
              </w:rPr>
              <w:t>wskazanych w art. 6 ust. 1 lit. c i e rozporządzenia 2016/6798, tj. dla przetwarzania</w:t>
            </w:r>
            <w:r>
              <w:rPr>
                <w:rFonts w:ascii="Lato" w:hAnsi="Lato"/>
                <w:sz w:val="20"/>
              </w:rPr>
              <w:t xml:space="preserve"> </w:t>
            </w:r>
            <w:r w:rsidRPr="00CB5375">
              <w:rPr>
                <w:rFonts w:ascii="Lato" w:hAnsi="Lato"/>
                <w:sz w:val="20"/>
              </w:rPr>
              <w:t>danych niezbędnego do wypełnienia obowiązku prawnego ciążącego na</w:t>
            </w:r>
            <w:r>
              <w:rPr>
                <w:rFonts w:ascii="Lato" w:hAnsi="Lato"/>
                <w:sz w:val="20"/>
              </w:rPr>
              <w:t xml:space="preserve"> </w:t>
            </w:r>
            <w:r w:rsidRPr="00CB5375">
              <w:rPr>
                <w:rFonts w:ascii="Lato" w:hAnsi="Lato"/>
                <w:sz w:val="20"/>
              </w:rPr>
              <w:t>administratorze lub dla wykonywania zadania realizowanego w interesie publicznym,</w:t>
            </w:r>
            <w:r>
              <w:rPr>
                <w:rFonts w:ascii="Lato" w:hAnsi="Lato"/>
                <w:sz w:val="20"/>
              </w:rPr>
              <w:t xml:space="preserve"> </w:t>
            </w:r>
            <w:r w:rsidRPr="00CB5375">
              <w:rPr>
                <w:rFonts w:ascii="Lato" w:hAnsi="Lato"/>
                <w:sz w:val="20"/>
              </w:rPr>
              <w:t>zastosowanie znajduje art. 6 ust. 3 rozporządzenia 2016/6799, określający standard</w:t>
            </w:r>
            <w:r>
              <w:rPr>
                <w:rFonts w:ascii="Lato" w:hAnsi="Lato"/>
                <w:sz w:val="20"/>
              </w:rPr>
              <w:t xml:space="preserve"> </w:t>
            </w:r>
            <w:r w:rsidRPr="00CB5375">
              <w:rPr>
                <w:rFonts w:ascii="Lato" w:hAnsi="Lato"/>
                <w:sz w:val="20"/>
              </w:rPr>
              <w:t>dla przyjmowania podstawy przetwarzania - musi być ona określona w prawie</w:t>
            </w:r>
            <w:r>
              <w:rPr>
                <w:rFonts w:ascii="Lato" w:hAnsi="Lato"/>
                <w:sz w:val="20"/>
              </w:rPr>
              <w:t xml:space="preserve"> </w:t>
            </w:r>
            <w:r w:rsidRPr="00CB5375">
              <w:rPr>
                <w:rFonts w:ascii="Lato" w:hAnsi="Lato"/>
                <w:sz w:val="20"/>
              </w:rPr>
              <w:t>państwa członkowskiego, któremu podlega administrator, w tym zakresie celów</w:t>
            </w:r>
            <w:r w:rsidR="000F6948">
              <w:rPr>
                <w:rFonts w:ascii="Lato" w:hAnsi="Lato"/>
                <w:sz w:val="20"/>
              </w:rPr>
              <w:t xml:space="preserve"> </w:t>
            </w:r>
            <w:r w:rsidRPr="00CB5375">
              <w:rPr>
                <w:rFonts w:ascii="Lato" w:hAnsi="Lato"/>
                <w:sz w:val="20"/>
              </w:rPr>
              <w:t>przetwarzania i innych elementów w tym przepisie wymienionych. Jednocześnie,</w:t>
            </w:r>
            <w:r w:rsidR="000F6948">
              <w:rPr>
                <w:rFonts w:ascii="Lato" w:hAnsi="Lato"/>
                <w:sz w:val="20"/>
              </w:rPr>
              <w:t xml:space="preserve"> </w:t>
            </w:r>
            <w:r w:rsidRPr="00CB5375">
              <w:rPr>
                <w:rFonts w:ascii="Lato" w:hAnsi="Lato"/>
                <w:sz w:val="20"/>
              </w:rPr>
              <w:t>prawo krajowe nie zezwala na regulowanie mocą aktu wykonawczego zasadniczych</w:t>
            </w:r>
            <w:r w:rsidR="000F6948">
              <w:rPr>
                <w:rFonts w:ascii="Lato" w:hAnsi="Lato"/>
                <w:sz w:val="20"/>
              </w:rPr>
              <w:t xml:space="preserve"> </w:t>
            </w:r>
            <w:r w:rsidRPr="00CB5375">
              <w:rPr>
                <w:rFonts w:ascii="Lato" w:hAnsi="Lato"/>
                <w:sz w:val="20"/>
              </w:rPr>
              <w:t>kwestii, o ile nie są one uprzednio ustalone mocą przepisów ustawowych. Standard</w:t>
            </w:r>
            <w:r w:rsidR="000F6948">
              <w:rPr>
                <w:rFonts w:ascii="Lato" w:hAnsi="Lato"/>
                <w:sz w:val="20"/>
              </w:rPr>
              <w:t xml:space="preserve"> </w:t>
            </w:r>
            <w:r w:rsidRPr="00CB5375">
              <w:rPr>
                <w:rFonts w:ascii="Lato" w:hAnsi="Lato"/>
                <w:sz w:val="20"/>
              </w:rPr>
              <w:t>ochrony szczególnych kategorii danych osobowych wynika dodatkowo z art. 9 ust. 3 i</w:t>
            </w:r>
            <w:r w:rsidR="000F6948">
              <w:rPr>
                <w:rFonts w:ascii="Lato" w:hAnsi="Lato"/>
                <w:sz w:val="20"/>
              </w:rPr>
              <w:t xml:space="preserve"> </w:t>
            </w:r>
            <w:r w:rsidRPr="00CB5375">
              <w:rPr>
                <w:rFonts w:ascii="Lato" w:hAnsi="Lato"/>
                <w:sz w:val="20"/>
              </w:rPr>
              <w:t>4 rozporządzenia 2026/679.</w:t>
            </w:r>
            <w:r w:rsidR="000F6948">
              <w:rPr>
                <w:rFonts w:ascii="Lato" w:hAnsi="Lato"/>
                <w:sz w:val="20"/>
              </w:rPr>
              <w:t xml:space="preserve"> </w:t>
            </w:r>
            <w:r w:rsidRPr="00CB5375">
              <w:rPr>
                <w:rFonts w:ascii="Lato" w:hAnsi="Lato"/>
                <w:sz w:val="20"/>
              </w:rPr>
              <w:t>Z uwagi na projektowaną zmianę umożliwiającą „wymianę danych w ramach</w:t>
            </w:r>
            <w:r w:rsidR="000F6948">
              <w:rPr>
                <w:rFonts w:ascii="Lato" w:hAnsi="Lato"/>
                <w:sz w:val="20"/>
              </w:rPr>
              <w:t xml:space="preserve"> </w:t>
            </w:r>
            <w:r w:rsidRPr="00CB5375">
              <w:rPr>
                <w:rFonts w:ascii="Lato" w:hAnsi="Lato"/>
                <w:sz w:val="20"/>
              </w:rPr>
              <w:t>systemu z system informacji w ochronie zdrowia”, a zatem przetwarzanie danych</w:t>
            </w:r>
            <w:r w:rsidR="000F6948">
              <w:rPr>
                <w:rFonts w:ascii="Lato" w:hAnsi="Lato"/>
                <w:sz w:val="20"/>
              </w:rPr>
              <w:t xml:space="preserve"> </w:t>
            </w:r>
            <w:r w:rsidRPr="00CB5375">
              <w:rPr>
                <w:rFonts w:ascii="Lato" w:hAnsi="Lato"/>
                <w:sz w:val="20"/>
              </w:rPr>
              <w:t>przy zastosowaniu nowych technologii, na dużą skalę, w ocenie organu</w:t>
            </w:r>
            <w:r w:rsidR="000F6948">
              <w:rPr>
                <w:rFonts w:ascii="Lato" w:hAnsi="Lato"/>
                <w:sz w:val="20"/>
              </w:rPr>
              <w:t xml:space="preserve"> </w:t>
            </w:r>
            <w:r w:rsidRPr="00CB5375">
              <w:rPr>
                <w:rFonts w:ascii="Lato" w:hAnsi="Lato"/>
                <w:sz w:val="20"/>
              </w:rPr>
              <w:t>nadzorczego, konieczne jest przeprowadzenie testu prywatności, w tym oceny</w:t>
            </w:r>
            <w:r>
              <w:rPr>
                <w:rFonts w:ascii="Lato" w:hAnsi="Lato"/>
                <w:sz w:val="20"/>
              </w:rPr>
              <w:t xml:space="preserve"> </w:t>
            </w:r>
            <w:r w:rsidRPr="00CB5375">
              <w:rPr>
                <w:rFonts w:ascii="Lato" w:hAnsi="Lato"/>
                <w:sz w:val="20"/>
              </w:rPr>
              <w:t>skutków dla ochrony danych (art. 25 ust. 110 oraz 35 ust. 111 rozporządzenia</w:t>
            </w:r>
            <w:r w:rsidR="000F6948">
              <w:rPr>
                <w:rFonts w:ascii="Lato" w:hAnsi="Lato"/>
                <w:sz w:val="20"/>
              </w:rPr>
              <w:t xml:space="preserve"> </w:t>
            </w:r>
            <w:r w:rsidRPr="00CB5375">
              <w:rPr>
                <w:rFonts w:ascii="Lato" w:hAnsi="Lato"/>
                <w:sz w:val="20"/>
              </w:rPr>
              <w:t>2016/679), które służą ocenie ryzyka naruszenia praw lub wolności podmiotów</w:t>
            </w:r>
            <w:r w:rsidR="000F6948">
              <w:rPr>
                <w:rFonts w:ascii="Lato" w:hAnsi="Lato"/>
                <w:sz w:val="20"/>
              </w:rPr>
              <w:t xml:space="preserve"> </w:t>
            </w:r>
            <w:r w:rsidRPr="00CB5375">
              <w:rPr>
                <w:rFonts w:ascii="Lato" w:hAnsi="Lato"/>
                <w:sz w:val="20"/>
              </w:rPr>
              <w:t>danych.</w:t>
            </w:r>
            <w:r w:rsidRPr="00CB5375">
              <w:rPr>
                <w:rFonts w:ascii="Lato" w:hAnsi="Lato"/>
                <w:sz w:val="20"/>
              </w:rPr>
              <w:br/>
              <w:t>Nie można więc zgodzić się z projektodawcą, jak wskazano w uzasadnieniu,</w:t>
            </w:r>
            <w:r w:rsidR="000F6948">
              <w:rPr>
                <w:rFonts w:ascii="Lato" w:hAnsi="Lato"/>
                <w:sz w:val="20"/>
              </w:rPr>
              <w:t xml:space="preserve"> </w:t>
            </w:r>
            <w:r w:rsidRPr="00CB5375">
              <w:rPr>
                <w:rFonts w:ascii="Lato" w:hAnsi="Lato"/>
                <w:sz w:val="20"/>
              </w:rPr>
              <w:t>że „projekt rozporządzenia nie wywiera wpływu na obszar danych osobowych. W</w:t>
            </w:r>
            <w:r w:rsidR="000F6948">
              <w:rPr>
                <w:rFonts w:ascii="Lato" w:hAnsi="Lato"/>
                <w:sz w:val="20"/>
              </w:rPr>
              <w:t xml:space="preserve"> </w:t>
            </w:r>
            <w:r w:rsidRPr="00CB5375">
              <w:rPr>
                <w:rFonts w:ascii="Lato" w:hAnsi="Lato"/>
                <w:sz w:val="20"/>
              </w:rPr>
              <w:t>związku z tym, nie przeprowadzono oceny skutków dla ochrony danych osobowych”.</w:t>
            </w:r>
            <w:r w:rsidR="000F6948">
              <w:rPr>
                <w:rFonts w:ascii="Lato" w:hAnsi="Lato"/>
                <w:sz w:val="20"/>
              </w:rPr>
              <w:t xml:space="preserve"> </w:t>
            </w:r>
            <w:r w:rsidRPr="00CB5375">
              <w:rPr>
                <w:rFonts w:ascii="Lato" w:hAnsi="Lato"/>
                <w:sz w:val="20"/>
              </w:rPr>
              <w:t>Zdaniem Prezesa UODO, przeprowadzenie testu pozwoli na szczegółowe</w:t>
            </w:r>
            <w:r w:rsidR="000F6948">
              <w:rPr>
                <w:rFonts w:ascii="Lato" w:hAnsi="Lato"/>
                <w:sz w:val="20"/>
              </w:rPr>
              <w:t xml:space="preserve"> </w:t>
            </w:r>
            <w:r w:rsidRPr="00CB5375">
              <w:rPr>
                <w:rFonts w:ascii="Lato" w:hAnsi="Lato"/>
                <w:sz w:val="20"/>
              </w:rPr>
              <w:t xml:space="preserve">rozeznanie </w:t>
            </w:r>
            <w:proofErr w:type="spellStart"/>
            <w:r w:rsidRPr="00CB5375">
              <w:rPr>
                <w:rFonts w:ascii="Lato" w:hAnsi="Lato"/>
                <w:sz w:val="20"/>
              </w:rPr>
              <w:t>ryzyk</w:t>
            </w:r>
            <w:proofErr w:type="spellEnd"/>
            <w:r w:rsidRPr="00CB5375">
              <w:rPr>
                <w:rFonts w:ascii="Lato" w:hAnsi="Lato"/>
                <w:sz w:val="20"/>
              </w:rPr>
              <w:t xml:space="preserve"> towarzyszących przetwarzaniu dla praw i wolności podmiotów</w:t>
            </w:r>
            <w:r>
              <w:rPr>
                <w:rFonts w:ascii="Lato" w:hAnsi="Lato"/>
                <w:sz w:val="20"/>
              </w:rPr>
              <w:t xml:space="preserve"> </w:t>
            </w:r>
            <w:r w:rsidRPr="00CB5375">
              <w:rPr>
                <w:rFonts w:ascii="Lato" w:hAnsi="Lato"/>
                <w:sz w:val="20"/>
              </w:rPr>
              <w:t>danych oraz na wprowadzenie gwarancji te ryzyka eliminujące. Co istotne, przegląd</w:t>
            </w:r>
            <w:r>
              <w:rPr>
                <w:rFonts w:ascii="Lato" w:hAnsi="Lato"/>
                <w:sz w:val="20"/>
              </w:rPr>
              <w:t xml:space="preserve"> </w:t>
            </w:r>
            <w:r w:rsidRPr="00CB5375">
              <w:rPr>
                <w:rFonts w:ascii="Lato" w:hAnsi="Lato"/>
                <w:sz w:val="20"/>
              </w:rPr>
              <w:t>ten pozwoli na określenie jasnej i precyzyjnej podstawy prawnej przetwarzania</w:t>
            </w:r>
            <w:r>
              <w:rPr>
                <w:rFonts w:ascii="Lato" w:hAnsi="Lato"/>
                <w:sz w:val="20"/>
              </w:rPr>
              <w:t xml:space="preserve"> </w:t>
            </w:r>
            <w:r w:rsidRPr="00CB5375">
              <w:rPr>
                <w:rFonts w:ascii="Lato" w:hAnsi="Lato"/>
                <w:sz w:val="20"/>
              </w:rPr>
              <w:t>(pozyskiwania, gromadzenia, udostępniania). Takie rozwiązanie przyczyni się więc</w:t>
            </w:r>
            <w:r>
              <w:rPr>
                <w:rFonts w:ascii="Lato" w:hAnsi="Lato"/>
                <w:sz w:val="20"/>
              </w:rPr>
              <w:t xml:space="preserve"> </w:t>
            </w:r>
            <w:r w:rsidRPr="00CB5375">
              <w:rPr>
                <w:rFonts w:ascii="Lato" w:hAnsi="Lato"/>
                <w:sz w:val="20"/>
              </w:rPr>
              <w:t>do tworzenia systemu informatycznego i projektowanych przepisów w zgodzie z</w:t>
            </w:r>
            <w:r w:rsidR="000F6948">
              <w:rPr>
                <w:rFonts w:ascii="Lato" w:hAnsi="Lato"/>
                <w:sz w:val="20"/>
              </w:rPr>
              <w:t xml:space="preserve"> </w:t>
            </w:r>
            <w:r w:rsidRPr="00CB5375">
              <w:rPr>
                <w:rFonts w:ascii="Lato" w:hAnsi="Lato"/>
                <w:sz w:val="20"/>
              </w:rPr>
              <w:t>przepisami rozporządzenia 2016/679.</w:t>
            </w:r>
            <w:r w:rsidR="000F6948">
              <w:rPr>
                <w:rFonts w:ascii="Lato" w:hAnsi="Lato"/>
                <w:sz w:val="20"/>
              </w:rPr>
              <w:t xml:space="preserve"> </w:t>
            </w:r>
            <w:r w:rsidRPr="00CB5375">
              <w:rPr>
                <w:rFonts w:ascii="Lato" w:hAnsi="Lato"/>
                <w:sz w:val="20"/>
              </w:rPr>
              <w:t>Projektodawca wskazuje, że system „zapewnia” wymianę informacji, co w</w:t>
            </w:r>
            <w:r w:rsidR="000F6948">
              <w:rPr>
                <w:rFonts w:ascii="Lato" w:hAnsi="Lato"/>
                <w:sz w:val="20"/>
              </w:rPr>
              <w:t xml:space="preserve"> </w:t>
            </w:r>
            <w:r w:rsidRPr="00CB5375">
              <w:rPr>
                <w:rFonts w:ascii="Lato" w:hAnsi="Lato"/>
                <w:sz w:val="20"/>
              </w:rPr>
              <w:t>ocenie Prezesa UODO nie jest właściwym rozwiązaniem. Odpowiedzialność za</w:t>
            </w:r>
            <w:r w:rsidR="000F6948">
              <w:rPr>
                <w:rFonts w:ascii="Lato" w:hAnsi="Lato"/>
                <w:sz w:val="20"/>
              </w:rPr>
              <w:t xml:space="preserve"> </w:t>
            </w:r>
            <w:r w:rsidRPr="00CB5375">
              <w:rPr>
                <w:rFonts w:ascii="Lato" w:hAnsi="Lato"/>
                <w:sz w:val="20"/>
              </w:rPr>
              <w:t>przetwarzanie danych osobowych – prawa i obowiązki związane z przetwarzaniem</w:t>
            </w:r>
            <w:r w:rsidR="000F6948">
              <w:rPr>
                <w:rFonts w:ascii="Lato" w:hAnsi="Lato"/>
                <w:sz w:val="20"/>
              </w:rPr>
              <w:t xml:space="preserve"> </w:t>
            </w:r>
            <w:r w:rsidRPr="00CB5375">
              <w:rPr>
                <w:rFonts w:ascii="Lato" w:hAnsi="Lato"/>
                <w:sz w:val="20"/>
              </w:rPr>
              <w:t xml:space="preserve">danych osobowych - muszą być przypisane podmiotowi a nie </w:t>
            </w:r>
            <w:proofErr w:type="spellStart"/>
            <w:r w:rsidRPr="00CB5375">
              <w:rPr>
                <w:rFonts w:ascii="Lato" w:hAnsi="Lato"/>
                <w:sz w:val="20"/>
              </w:rPr>
              <w:t>narzędziu.dostęp</w:t>
            </w:r>
            <w:r>
              <w:rPr>
                <w:rFonts w:ascii="Lato" w:hAnsi="Lato"/>
                <w:sz w:val="20"/>
              </w:rPr>
              <w:t>u</w:t>
            </w:r>
            <w:proofErr w:type="spellEnd"/>
            <w:r>
              <w:rPr>
                <w:rFonts w:ascii="Lato" w:hAnsi="Lato"/>
                <w:sz w:val="20"/>
              </w:rPr>
              <w:t>.</w:t>
            </w:r>
          </w:p>
        </w:tc>
        <w:tc>
          <w:tcPr>
            <w:tcW w:w="3192" w:type="dxa"/>
            <w:tcBorders>
              <w:top w:val="single" w:sz="4" w:space="0" w:color="000000"/>
              <w:left w:val="single" w:sz="4" w:space="0" w:color="000000"/>
              <w:bottom w:val="single" w:sz="4" w:space="0" w:color="000000"/>
              <w:right w:val="single" w:sz="4" w:space="0" w:color="000000"/>
            </w:tcBorders>
          </w:tcPr>
          <w:p w14:paraId="1EB6F625" w14:textId="77777777" w:rsidR="008249D6" w:rsidRDefault="008249D6" w:rsidP="008249D6">
            <w:pPr>
              <w:rPr>
                <w:rFonts w:ascii="Lato" w:hAnsi="Lato"/>
                <w:sz w:val="20"/>
              </w:rPr>
            </w:pPr>
            <w:r>
              <w:rPr>
                <w:rFonts w:ascii="Lato" w:hAnsi="Lato"/>
                <w:sz w:val="20"/>
              </w:rPr>
              <w:t>Uwaga nieuwzględniona.</w:t>
            </w:r>
          </w:p>
          <w:p w14:paraId="64A24E80" w14:textId="2F838B91" w:rsidR="008249D6" w:rsidRDefault="008249D6" w:rsidP="008249D6">
            <w:pPr>
              <w:rPr>
                <w:rFonts w:ascii="Lato" w:hAnsi="Lato"/>
                <w:sz w:val="20"/>
              </w:rPr>
            </w:pPr>
            <w:r>
              <w:rPr>
                <w:rFonts w:ascii="Lato" w:hAnsi="Lato"/>
                <w:sz w:val="20"/>
              </w:rPr>
              <w:t xml:space="preserve">§ 3 mówi o wymagania funkcjonalnych w odniesieniu do SWD PRM. Funkcjonalności SWD PRM zgodnie z projektowanym przepisem przewidują wymianę danych pomiędzy SWD PRM a SIM i systemem NFZ, co już obecnie się dzieje i dotyczy np. przesyłania dokumentacji medycznej, sprawozdawania zdarzeń medycznych, pozyskiwania danych z </w:t>
            </w:r>
            <w:proofErr w:type="spellStart"/>
            <w:r>
              <w:rPr>
                <w:rFonts w:ascii="Lato" w:hAnsi="Lato"/>
                <w:sz w:val="20"/>
              </w:rPr>
              <w:t>CWUb</w:t>
            </w:r>
            <w:proofErr w:type="spellEnd"/>
            <w:r>
              <w:rPr>
                <w:rFonts w:ascii="Lato" w:hAnsi="Lato"/>
                <w:sz w:val="20"/>
              </w:rPr>
              <w:t xml:space="preserve">. Podstawa prawna dla wymiany tych informacji zawarta jest m. in. w art. 24 e ust. 3 pkt 1 i 2, ust. 3b i 5 ustawy o PRM czy art. 12 ust. 1 pkt 9 ustawy o </w:t>
            </w:r>
            <w:proofErr w:type="spellStart"/>
            <w:r>
              <w:rPr>
                <w:rFonts w:ascii="Lato" w:hAnsi="Lato"/>
                <w:sz w:val="20"/>
              </w:rPr>
              <w:t>sioz</w:t>
            </w:r>
            <w:proofErr w:type="spellEnd"/>
            <w:r>
              <w:rPr>
                <w:rFonts w:ascii="Lato" w:hAnsi="Lato"/>
                <w:sz w:val="20"/>
              </w:rPr>
              <w:t xml:space="preserve">. </w:t>
            </w:r>
          </w:p>
          <w:p w14:paraId="04CFA1CD" w14:textId="798341C7" w:rsidR="008249D6" w:rsidRPr="00CB5375" w:rsidRDefault="008249D6" w:rsidP="008249D6">
            <w:pPr>
              <w:rPr>
                <w:rFonts w:ascii="Lato" w:hAnsi="Lato"/>
                <w:sz w:val="20"/>
              </w:rPr>
            </w:pPr>
          </w:p>
        </w:tc>
      </w:tr>
      <w:tr w:rsidR="008249D6" w:rsidRPr="00CB5375" w14:paraId="74F1610E"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08ECB5DA"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C091913" w14:textId="5595B39B"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066" w:type="dxa"/>
            <w:tcBorders>
              <w:top w:val="single" w:sz="4" w:space="0" w:color="000000"/>
              <w:left w:val="single" w:sz="4" w:space="0" w:color="000000"/>
              <w:bottom w:val="single" w:sz="4" w:space="0" w:color="000000"/>
              <w:right w:val="single" w:sz="4" w:space="0" w:color="000000"/>
            </w:tcBorders>
          </w:tcPr>
          <w:p w14:paraId="0413E68A" w14:textId="549CB20D" w:rsidR="008249D6" w:rsidRPr="00CB5375" w:rsidRDefault="008249D6" w:rsidP="008249D6">
            <w:pPr>
              <w:rPr>
                <w:rFonts w:ascii="Lato" w:hAnsi="Lato"/>
                <w:sz w:val="20"/>
              </w:rPr>
            </w:pPr>
            <w:r w:rsidRPr="00CB5375">
              <w:rPr>
                <w:rFonts w:ascii="Lato" w:hAnsi="Lato"/>
                <w:sz w:val="20"/>
              </w:rPr>
              <w:t>§ 3 pkt 17</w:t>
            </w:r>
          </w:p>
        </w:tc>
        <w:tc>
          <w:tcPr>
            <w:tcW w:w="4252" w:type="dxa"/>
            <w:tcBorders>
              <w:top w:val="single" w:sz="4" w:space="0" w:color="000000"/>
              <w:left w:val="single" w:sz="4" w:space="0" w:color="000000"/>
              <w:bottom w:val="single" w:sz="4" w:space="0" w:color="000000"/>
              <w:right w:val="single" w:sz="4" w:space="0" w:color="000000"/>
            </w:tcBorders>
          </w:tcPr>
          <w:p w14:paraId="6BA767DB" w14:textId="7ADDA330" w:rsidR="008249D6" w:rsidRPr="00CB5375" w:rsidRDefault="008249D6" w:rsidP="000F6948">
            <w:pPr>
              <w:rPr>
                <w:rFonts w:ascii="Lato" w:hAnsi="Lato"/>
                <w:sz w:val="20"/>
              </w:rPr>
            </w:pPr>
            <w:r w:rsidRPr="00CB5375">
              <w:rPr>
                <w:rFonts w:ascii="Lato" w:hAnsi="Lato"/>
                <w:sz w:val="20"/>
              </w:rPr>
              <w:t>Projektodawca przewiduje w projektowanym § 3 pkt 17, że system</w:t>
            </w:r>
            <w:r w:rsidR="000F6948">
              <w:rPr>
                <w:rFonts w:ascii="Lato" w:hAnsi="Lato"/>
                <w:sz w:val="20"/>
              </w:rPr>
              <w:t xml:space="preserve"> </w:t>
            </w:r>
            <w:r w:rsidRPr="00CB5375">
              <w:rPr>
                <w:rFonts w:ascii="Lato" w:hAnsi="Lato"/>
                <w:sz w:val="20"/>
              </w:rPr>
              <w:t>SWD PRM w ramach minimalnych funkcjonalności zapewnia: „środowisko</w:t>
            </w:r>
            <w:r w:rsidR="000F6948">
              <w:rPr>
                <w:rFonts w:ascii="Lato" w:hAnsi="Lato"/>
                <w:sz w:val="20"/>
              </w:rPr>
              <w:t xml:space="preserve"> </w:t>
            </w:r>
            <w:r w:rsidRPr="00CB5375">
              <w:rPr>
                <w:rFonts w:ascii="Lato" w:hAnsi="Lato"/>
                <w:sz w:val="20"/>
              </w:rPr>
              <w:t>szkoleniowe, posiadające funkcjonalności środowiska produkcyjnego SWD PRM, umożliwiające prowadzenie szkoleń i ćwiczeń dla użytkowników SWD PRM oraz dla</w:t>
            </w:r>
            <w:r>
              <w:rPr>
                <w:rFonts w:ascii="Lato" w:hAnsi="Lato"/>
                <w:sz w:val="20"/>
              </w:rPr>
              <w:t xml:space="preserve"> </w:t>
            </w:r>
            <w:r w:rsidRPr="00CB5375">
              <w:rPr>
                <w:rFonts w:ascii="Lato" w:hAnsi="Lato"/>
                <w:sz w:val="20"/>
              </w:rPr>
              <w:t>studentów kierunków medycznych;”. Przepis ten, stosownie do treści zasady celowości i minimalizacji danych (art. 5 ust. 1 lit. b i c rozporządzenia 2016/679),</w:t>
            </w:r>
            <w:r w:rsidR="000F6948">
              <w:rPr>
                <w:rFonts w:ascii="Lato" w:hAnsi="Lato"/>
                <w:sz w:val="20"/>
              </w:rPr>
              <w:t xml:space="preserve"> </w:t>
            </w:r>
            <w:r w:rsidRPr="00CB5375">
              <w:rPr>
                <w:rFonts w:ascii="Lato" w:hAnsi="Lato"/>
                <w:sz w:val="20"/>
              </w:rPr>
              <w:t>wymaga wyjaśnienia i doprecyzowania poprzez wskazanie, że we wskazanym celu</w:t>
            </w:r>
            <w:r>
              <w:rPr>
                <w:rFonts w:ascii="Lato" w:hAnsi="Lato"/>
                <w:sz w:val="20"/>
              </w:rPr>
              <w:t xml:space="preserve"> </w:t>
            </w:r>
            <w:r w:rsidRPr="00CB5375">
              <w:rPr>
                <w:rFonts w:ascii="Lato" w:hAnsi="Lato"/>
                <w:sz w:val="20"/>
              </w:rPr>
              <w:t>szkoleniowym system nie będzie przetwarzał szerokiego zakresu danych osobowych przetwarzanych w systemie informacji w ochronie zdrowia, objętych tajemnicami prawnie chronionymi (zob. projektowany § 3 pkt 4a).</w:t>
            </w:r>
          </w:p>
        </w:tc>
        <w:tc>
          <w:tcPr>
            <w:tcW w:w="4678" w:type="dxa"/>
            <w:tcBorders>
              <w:top w:val="single" w:sz="4" w:space="0" w:color="000000"/>
              <w:left w:val="single" w:sz="4" w:space="0" w:color="000000"/>
              <w:bottom w:val="single" w:sz="4" w:space="0" w:color="000000"/>
              <w:right w:val="single" w:sz="4" w:space="0" w:color="000000"/>
            </w:tcBorders>
          </w:tcPr>
          <w:p w14:paraId="1048296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10CCEA22" w14:textId="77777777" w:rsidR="008249D6" w:rsidRDefault="008249D6" w:rsidP="008249D6">
            <w:pPr>
              <w:rPr>
                <w:rFonts w:ascii="Lato" w:hAnsi="Lato"/>
                <w:sz w:val="20"/>
              </w:rPr>
            </w:pPr>
            <w:r>
              <w:rPr>
                <w:rFonts w:ascii="Lato" w:hAnsi="Lato"/>
                <w:sz w:val="20"/>
              </w:rPr>
              <w:t>Uwaga nieuwzględniona</w:t>
            </w:r>
          </w:p>
          <w:p w14:paraId="3B6A37F4" w14:textId="70D25F7D" w:rsidR="008249D6" w:rsidRPr="00CB5375" w:rsidRDefault="008249D6" w:rsidP="008249D6">
            <w:pPr>
              <w:rPr>
                <w:rFonts w:ascii="Lato" w:hAnsi="Lato"/>
                <w:sz w:val="20"/>
              </w:rPr>
            </w:pPr>
            <w:r>
              <w:rPr>
                <w:rFonts w:ascii="Lato" w:hAnsi="Lato"/>
                <w:sz w:val="20"/>
              </w:rPr>
              <w:t xml:space="preserve">W środowisku szkoleniowym nie będą udostępniane dane </w:t>
            </w:r>
            <w:r w:rsidRPr="00CB5375">
              <w:rPr>
                <w:rFonts w:ascii="Lato" w:hAnsi="Lato"/>
                <w:sz w:val="20"/>
              </w:rPr>
              <w:t>prawdziwych</w:t>
            </w:r>
            <w:r>
              <w:rPr>
                <w:rFonts w:ascii="Lato" w:hAnsi="Lato"/>
                <w:sz w:val="20"/>
              </w:rPr>
              <w:t xml:space="preserve"> pacjentów</w:t>
            </w:r>
            <w:r w:rsidRPr="00CB5375">
              <w:rPr>
                <w:rFonts w:ascii="Lato" w:hAnsi="Lato"/>
                <w:sz w:val="20"/>
              </w:rPr>
              <w:t>.</w:t>
            </w:r>
          </w:p>
        </w:tc>
      </w:tr>
      <w:tr w:rsidR="008249D6" w:rsidRPr="00CB5375" w14:paraId="532F7B20"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7A506BC4"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7A4336C2" w14:textId="657C99CF"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066" w:type="dxa"/>
            <w:tcBorders>
              <w:top w:val="single" w:sz="4" w:space="0" w:color="000000"/>
              <w:left w:val="single" w:sz="4" w:space="0" w:color="000000"/>
              <w:bottom w:val="single" w:sz="4" w:space="0" w:color="000000"/>
              <w:right w:val="single" w:sz="4" w:space="0" w:color="000000"/>
            </w:tcBorders>
          </w:tcPr>
          <w:p w14:paraId="7F98BAB7"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488A896A" w14:textId="6C23BC94" w:rsidR="008249D6" w:rsidRPr="00CB5375" w:rsidRDefault="008249D6" w:rsidP="008249D6">
            <w:pPr>
              <w:rPr>
                <w:rFonts w:ascii="Lato" w:hAnsi="Lato"/>
                <w:sz w:val="20"/>
              </w:rPr>
            </w:pPr>
            <w:r w:rsidRPr="00CB5375">
              <w:rPr>
                <w:rFonts w:ascii="Lato" w:hAnsi="Lato"/>
                <w:sz w:val="20"/>
              </w:rPr>
              <w:t>System SWD PRM należy także przeanalizować przez pryzmat zapewnienia</w:t>
            </w:r>
            <w:r>
              <w:rPr>
                <w:rFonts w:ascii="Lato" w:hAnsi="Lato"/>
                <w:sz w:val="20"/>
              </w:rPr>
              <w:t xml:space="preserve"> </w:t>
            </w:r>
            <w:r w:rsidRPr="00CB5375">
              <w:rPr>
                <w:rFonts w:ascii="Lato" w:hAnsi="Lato"/>
                <w:sz w:val="20"/>
              </w:rPr>
              <w:t>stosowania Aktu w sprawie sztucznej inteligencji12, z którego m.in. wynika</w:t>
            </w:r>
            <w:r>
              <w:rPr>
                <w:rFonts w:ascii="Lato" w:hAnsi="Lato"/>
                <w:sz w:val="20"/>
              </w:rPr>
              <w:t xml:space="preserve"> </w:t>
            </w:r>
            <w:r w:rsidRPr="00CB5375">
              <w:rPr>
                <w:rFonts w:ascii="Lato" w:hAnsi="Lato"/>
                <w:sz w:val="20"/>
              </w:rPr>
              <w:t>odrębny obowiązek dokonania oceny skutków systemów AI wysokiego ryzyka dla</w:t>
            </w:r>
            <w:r>
              <w:rPr>
                <w:rFonts w:ascii="Lato" w:hAnsi="Lato"/>
                <w:sz w:val="20"/>
              </w:rPr>
              <w:t xml:space="preserve"> </w:t>
            </w:r>
            <w:r w:rsidRPr="00CB5375">
              <w:rPr>
                <w:rFonts w:ascii="Lato" w:hAnsi="Lato"/>
                <w:sz w:val="20"/>
              </w:rPr>
              <w:t>praw podstawowych (art. 27 Aktu w sprawie sztucznej inteligencji). Jeżeli więc</w:t>
            </w:r>
            <w:r>
              <w:rPr>
                <w:rFonts w:ascii="Lato" w:hAnsi="Lato"/>
                <w:sz w:val="20"/>
              </w:rPr>
              <w:t xml:space="preserve"> </w:t>
            </w:r>
            <w:r w:rsidRPr="00CB5375">
              <w:rPr>
                <w:rFonts w:ascii="Lato" w:hAnsi="Lato"/>
                <w:sz w:val="20"/>
              </w:rPr>
              <w:t>realizacja projektu będzie wiązała się z wykorzystaniem systemów AI to, w ocenie</w:t>
            </w:r>
            <w:r>
              <w:rPr>
                <w:rFonts w:ascii="Lato" w:hAnsi="Lato"/>
                <w:sz w:val="20"/>
              </w:rPr>
              <w:t xml:space="preserve"> </w:t>
            </w:r>
            <w:r w:rsidRPr="00CB5375">
              <w:rPr>
                <w:rFonts w:ascii="Lato" w:hAnsi="Lato"/>
                <w:sz w:val="20"/>
              </w:rPr>
              <w:t>organu nadzorczego, wnioskodawca powinien również uwzględnić dokonanie takiej</w:t>
            </w:r>
            <w:r w:rsidR="000F6948">
              <w:rPr>
                <w:rFonts w:ascii="Lato" w:hAnsi="Lato"/>
                <w:sz w:val="20"/>
              </w:rPr>
              <w:t xml:space="preserve"> </w:t>
            </w:r>
            <w:r w:rsidRPr="00CB5375">
              <w:rPr>
                <w:rFonts w:ascii="Lato" w:hAnsi="Lato"/>
                <w:sz w:val="20"/>
              </w:rPr>
              <w:t>oceny w dokumencie opisu założeń projektu informatycznego. Takie systemy</w:t>
            </w:r>
            <w:r w:rsidR="000F6948">
              <w:rPr>
                <w:rFonts w:ascii="Lato" w:hAnsi="Lato"/>
                <w:sz w:val="20"/>
              </w:rPr>
              <w:t xml:space="preserve"> </w:t>
            </w:r>
            <w:r w:rsidRPr="00CB5375">
              <w:rPr>
                <w:rFonts w:ascii="Lato" w:hAnsi="Lato"/>
                <w:sz w:val="20"/>
              </w:rPr>
              <w:t>dotyczące przetwarzania danych do wykorzystywania przez służbę zdrowia lub w jej</w:t>
            </w:r>
            <w:r>
              <w:rPr>
                <w:rFonts w:ascii="Lato" w:hAnsi="Lato"/>
                <w:sz w:val="20"/>
              </w:rPr>
              <w:t xml:space="preserve"> </w:t>
            </w:r>
            <w:r w:rsidRPr="00CB5375">
              <w:rPr>
                <w:rFonts w:ascii="Lato" w:hAnsi="Lato"/>
                <w:sz w:val="20"/>
              </w:rPr>
              <w:t>imieniu mogą bowiem spełniać przesłanki systemów AI wysokiego ryzyka, o których mowa w art. 6 aktu w sprawie sztucznej inteligencji. Co również ważne, ocena zgodności z prawem projektowanego systemu z punktu widzenia art. 5 ust. 1 lit. a rozporządzenia 2016/679 będzie wiązała się z wykazaniem zgodności z aktem</w:t>
            </w:r>
            <w:r w:rsidR="000F6948">
              <w:rPr>
                <w:rFonts w:ascii="Lato" w:hAnsi="Lato"/>
                <w:sz w:val="20"/>
              </w:rPr>
              <w:t xml:space="preserve"> </w:t>
            </w:r>
            <w:r w:rsidRPr="00CB5375">
              <w:rPr>
                <w:rFonts w:ascii="Lato" w:hAnsi="Lato"/>
                <w:sz w:val="20"/>
              </w:rPr>
              <w:t>w sprawie sztucznej inteligencji.</w:t>
            </w:r>
          </w:p>
          <w:p w14:paraId="2E178594" w14:textId="76CD0323" w:rsidR="008249D6" w:rsidRPr="00CB5375" w:rsidRDefault="008249D6" w:rsidP="008249D6">
            <w:pPr>
              <w:rPr>
                <w:rFonts w:ascii="Lato" w:hAnsi="Lato"/>
                <w:sz w:val="20"/>
              </w:rPr>
            </w:pPr>
            <w:r w:rsidRPr="00CB5375">
              <w:rPr>
                <w:rFonts w:ascii="Lato" w:hAnsi="Lato"/>
                <w:sz w:val="20"/>
              </w:rPr>
              <w:t>12 Rozporządzenie Parlamentu i Rady (UE) 2024/1689 z dnia 13 czerwca 2024 r. w sprawie ustanowienia zharmonizowanych przepisów dotyczących sztucznej inteligencji oraz zmiany rozporządzeń (WE) nr 300/2008, (UE) nr 167/2013, (UE) nr 168/2013, (UE) 2018/858, (UE) 2018/1139</w:t>
            </w:r>
            <w:r w:rsidR="000F6948">
              <w:rPr>
                <w:rFonts w:ascii="Lato" w:hAnsi="Lato"/>
                <w:sz w:val="20"/>
              </w:rPr>
              <w:t xml:space="preserve"> </w:t>
            </w:r>
            <w:r w:rsidRPr="00CB5375">
              <w:rPr>
                <w:rFonts w:ascii="Lato" w:hAnsi="Lato"/>
                <w:sz w:val="20"/>
              </w:rPr>
              <w:t xml:space="preserve">i (UE) 2019/2144 oraz dyrektyw 2014/90/UE, (UE) 2016/797 i (UE) 2020/1828 (Dz. Urz. UE. L. 2024.1689, dalej jako: akt w sprawie sztucznej inteligencji, lub AI </w:t>
            </w:r>
            <w:proofErr w:type="spellStart"/>
            <w:r w:rsidRPr="00CB5375">
              <w:rPr>
                <w:rFonts w:ascii="Lato" w:hAnsi="Lato"/>
                <w:sz w:val="20"/>
              </w:rPr>
              <w:t>Act</w:t>
            </w:r>
            <w:proofErr w:type="spellEnd"/>
            <w:r w:rsidRPr="00CB5375">
              <w:rPr>
                <w:rFonts w:ascii="Lato" w:hAnsi="Lato"/>
                <w:sz w:val="20"/>
              </w:rPr>
              <w:t>).</w:t>
            </w:r>
          </w:p>
          <w:p w14:paraId="2FD808C9" w14:textId="577ABD67" w:rsidR="008249D6" w:rsidRPr="00CB5375" w:rsidRDefault="008249D6" w:rsidP="000F6948">
            <w:pPr>
              <w:rPr>
                <w:rFonts w:ascii="Lato" w:hAnsi="Lato"/>
                <w:sz w:val="20"/>
              </w:rPr>
            </w:pPr>
            <w:r w:rsidRPr="00CB5375">
              <w:rPr>
                <w:rFonts w:ascii="Lato" w:hAnsi="Lato"/>
                <w:sz w:val="20"/>
              </w:rPr>
              <w:t>W kontekście tworzenia systemu informatycznego przetwarzającego dane</w:t>
            </w:r>
            <w:r w:rsidR="000F6948">
              <w:rPr>
                <w:rFonts w:ascii="Lato" w:hAnsi="Lato"/>
                <w:sz w:val="20"/>
              </w:rPr>
              <w:t xml:space="preserve"> </w:t>
            </w:r>
            <w:r w:rsidRPr="00CB5375">
              <w:rPr>
                <w:rFonts w:ascii="Lato" w:hAnsi="Lato"/>
                <w:sz w:val="20"/>
              </w:rPr>
              <w:t>osobowe medyczne, w tym zapewniającego bezpieczne środowisko przetwarzania</w:t>
            </w:r>
            <w:r w:rsidR="000F6948">
              <w:rPr>
                <w:rFonts w:ascii="Lato" w:hAnsi="Lato"/>
                <w:sz w:val="20"/>
              </w:rPr>
              <w:t xml:space="preserve"> </w:t>
            </w:r>
            <w:r w:rsidRPr="00CB5375">
              <w:rPr>
                <w:rFonts w:ascii="Lato" w:hAnsi="Lato"/>
                <w:sz w:val="20"/>
              </w:rPr>
              <w:t>danych osobowych należy również mieć na względzie perspektywę stosowania</w:t>
            </w:r>
            <w:r w:rsidR="000F6948">
              <w:rPr>
                <w:rFonts w:ascii="Lato" w:hAnsi="Lato"/>
                <w:sz w:val="20"/>
              </w:rPr>
              <w:t xml:space="preserve"> </w:t>
            </w:r>
            <w:r w:rsidRPr="00CB5375">
              <w:rPr>
                <w:rFonts w:ascii="Lato" w:hAnsi="Lato"/>
                <w:sz w:val="20"/>
              </w:rPr>
              <w:t>rozporządzenia o europejskiej przestrzeni danych dotyczących zdrowia (ang.</w:t>
            </w:r>
            <w:r>
              <w:rPr>
                <w:rFonts w:ascii="Lato" w:hAnsi="Lato"/>
                <w:sz w:val="20"/>
              </w:rPr>
              <w:t xml:space="preserve"> </w:t>
            </w:r>
            <w:r w:rsidRPr="00CB5375">
              <w:rPr>
                <w:rFonts w:ascii="Lato" w:hAnsi="Lato"/>
                <w:sz w:val="20"/>
              </w:rPr>
              <w:t>EHDS), które weszło w życie 26 marca 2025 r13 i odnosi się do pierwotnego i</w:t>
            </w:r>
            <w:r>
              <w:rPr>
                <w:rFonts w:ascii="Lato" w:hAnsi="Lato"/>
                <w:sz w:val="20"/>
              </w:rPr>
              <w:t xml:space="preserve"> </w:t>
            </w:r>
            <w:r w:rsidRPr="00CB5375">
              <w:rPr>
                <w:rFonts w:ascii="Lato" w:hAnsi="Lato"/>
                <w:sz w:val="20"/>
              </w:rPr>
              <w:t>wtórnego wykorzystywania danych14. Jak wynika z motywu 77 EHDS „przetwarzanie</w:t>
            </w:r>
            <w:r w:rsidR="000F6948">
              <w:rPr>
                <w:rFonts w:ascii="Lato" w:hAnsi="Lato"/>
                <w:sz w:val="20"/>
              </w:rPr>
              <w:t xml:space="preserve"> </w:t>
            </w:r>
            <w:r w:rsidRPr="00CB5375">
              <w:rPr>
                <w:rFonts w:ascii="Lato" w:hAnsi="Lato"/>
                <w:sz w:val="20"/>
              </w:rPr>
              <w:t>danych osobowych w (…) bezpiecznym środowisku przetwarzania powinno być zgodne z rozporządzeniem (UE) 2016/679”15</w:t>
            </w:r>
          </w:p>
        </w:tc>
        <w:tc>
          <w:tcPr>
            <w:tcW w:w="4678" w:type="dxa"/>
            <w:tcBorders>
              <w:top w:val="single" w:sz="4" w:space="0" w:color="000000"/>
              <w:left w:val="single" w:sz="4" w:space="0" w:color="000000"/>
              <w:bottom w:val="single" w:sz="4" w:space="0" w:color="000000"/>
              <w:right w:val="single" w:sz="4" w:space="0" w:color="000000"/>
            </w:tcBorders>
          </w:tcPr>
          <w:p w14:paraId="0DD5E3E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6196044A" w14:textId="5E102958" w:rsidR="008249D6" w:rsidRPr="00CB5375" w:rsidRDefault="008249D6" w:rsidP="008249D6">
            <w:pPr>
              <w:rPr>
                <w:rFonts w:ascii="Lato" w:hAnsi="Lato"/>
                <w:sz w:val="20"/>
              </w:rPr>
            </w:pPr>
            <w:r>
              <w:rPr>
                <w:rFonts w:ascii="Lato" w:hAnsi="Lato"/>
                <w:sz w:val="20"/>
              </w:rPr>
              <w:t>Uwaga nieuwzględniona.</w:t>
            </w:r>
            <w:r>
              <w:rPr>
                <w:rFonts w:ascii="Lato" w:hAnsi="Lato"/>
                <w:sz w:val="20"/>
              </w:rPr>
              <w:br/>
            </w:r>
            <w:r w:rsidRPr="00A962B9">
              <w:rPr>
                <w:rFonts w:ascii="Lato" w:hAnsi="Lato"/>
                <w:sz w:val="20"/>
              </w:rPr>
              <w:t>SWD</w:t>
            </w:r>
            <w:r>
              <w:rPr>
                <w:rFonts w:ascii="Lato" w:hAnsi="Lato"/>
                <w:sz w:val="20"/>
              </w:rPr>
              <w:t xml:space="preserve"> PRM</w:t>
            </w:r>
            <w:r w:rsidRPr="00A962B9">
              <w:rPr>
                <w:rFonts w:ascii="Lato" w:hAnsi="Lato"/>
                <w:sz w:val="20"/>
              </w:rPr>
              <w:t xml:space="preserve"> nie korzysta z systemów AI.</w:t>
            </w:r>
          </w:p>
        </w:tc>
      </w:tr>
      <w:tr w:rsidR="008249D6" w:rsidRPr="00CB5375" w14:paraId="43DC8D33"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504FDF28"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2330DB4C" w14:textId="5846D0B2" w:rsidR="008249D6" w:rsidRPr="00CB5375" w:rsidRDefault="008249D6" w:rsidP="008249D6">
            <w:pPr>
              <w:rPr>
                <w:rFonts w:ascii="Lato" w:hAnsi="Lato"/>
                <w:sz w:val="20"/>
              </w:rPr>
            </w:pPr>
            <w:r w:rsidRPr="00CB5375">
              <w:rPr>
                <w:rFonts w:ascii="Lato" w:hAnsi="Lato"/>
                <w:sz w:val="20"/>
              </w:rPr>
              <w:t>Naczelna Izba Pielęgniarek i Położnych</w:t>
            </w:r>
          </w:p>
        </w:tc>
        <w:tc>
          <w:tcPr>
            <w:tcW w:w="1066" w:type="dxa"/>
            <w:tcBorders>
              <w:top w:val="single" w:sz="4" w:space="0" w:color="000000"/>
              <w:left w:val="single" w:sz="4" w:space="0" w:color="000000"/>
              <w:bottom w:val="single" w:sz="4" w:space="0" w:color="000000"/>
              <w:right w:val="single" w:sz="4" w:space="0" w:color="000000"/>
            </w:tcBorders>
          </w:tcPr>
          <w:p w14:paraId="2459BD51"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21C08393" w14:textId="2FC11096"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71846C40"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039C8E4" w14:textId="77777777" w:rsidR="008249D6" w:rsidRDefault="008249D6" w:rsidP="008249D6">
            <w:pPr>
              <w:rPr>
                <w:rFonts w:ascii="Lato" w:hAnsi="Lato"/>
                <w:sz w:val="20"/>
              </w:rPr>
            </w:pPr>
          </w:p>
        </w:tc>
      </w:tr>
      <w:tr w:rsidR="008249D6" w:rsidRPr="00CB5375" w14:paraId="3BE9F9D7"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6A6E6E22"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29840171" w14:textId="1CA60EC1" w:rsidR="008249D6" w:rsidRPr="00CB5375" w:rsidRDefault="008249D6" w:rsidP="008249D6">
            <w:pPr>
              <w:rPr>
                <w:rFonts w:ascii="Lato" w:hAnsi="Lato"/>
                <w:sz w:val="20"/>
              </w:rPr>
            </w:pPr>
            <w:r w:rsidRPr="00CB5375">
              <w:rPr>
                <w:rFonts w:ascii="Lato" w:hAnsi="Lato"/>
                <w:sz w:val="20"/>
              </w:rPr>
              <w:t>Podkarpacki Urząd Wojewódzki</w:t>
            </w:r>
          </w:p>
        </w:tc>
        <w:tc>
          <w:tcPr>
            <w:tcW w:w="1066" w:type="dxa"/>
            <w:tcBorders>
              <w:top w:val="single" w:sz="4" w:space="0" w:color="000000"/>
              <w:left w:val="single" w:sz="4" w:space="0" w:color="000000"/>
              <w:bottom w:val="single" w:sz="4" w:space="0" w:color="000000"/>
              <w:right w:val="single" w:sz="4" w:space="0" w:color="000000"/>
            </w:tcBorders>
          </w:tcPr>
          <w:p w14:paraId="483825E4"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2D126D80" w14:textId="2990C7CC"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36FFA0E4"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7CC190F" w14:textId="77777777" w:rsidR="008249D6" w:rsidRDefault="008249D6" w:rsidP="008249D6">
            <w:pPr>
              <w:rPr>
                <w:rFonts w:ascii="Lato" w:hAnsi="Lato"/>
                <w:sz w:val="20"/>
              </w:rPr>
            </w:pPr>
          </w:p>
        </w:tc>
      </w:tr>
      <w:tr w:rsidR="008249D6" w:rsidRPr="00CB5375" w14:paraId="489204CE"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1A227916"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378BFB83" w14:textId="324DB41A" w:rsidR="008249D6" w:rsidRPr="00CB5375" w:rsidRDefault="008249D6" w:rsidP="008249D6">
            <w:pPr>
              <w:rPr>
                <w:rFonts w:ascii="Lato" w:hAnsi="Lato"/>
                <w:sz w:val="20"/>
              </w:rPr>
            </w:pPr>
            <w:r w:rsidRPr="00CB5375">
              <w:rPr>
                <w:rFonts w:ascii="Lato" w:hAnsi="Lato"/>
                <w:sz w:val="20"/>
              </w:rPr>
              <w:t>Opolski Urząd Wojewódzki</w:t>
            </w:r>
          </w:p>
        </w:tc>
        <w:tc>
          <w:tcPr>
            <w:tcW w:w="1066" w:type="dxa"/>
            <w:tcBorders>
              <w:top w:val="single" w:sz="4" w:space="0" w:color="000000"/>
              <w:left w:val="single" w:sz="4" w:space="0" w:color="000000"/>
              <w:bottom w:val="single" w:sz="4" w:space="0" w:color="000000"/>
              <w:right w:val="single" w:sz="4" w:space="0" w:color="000000"/>
            </w:tcBorders>
          </w:tcPr>
          <w:p w14:paraId="103CA51D"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0196F8D2" w14:textId="6A031EDC"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17D43502"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4302415A" w14:textId="77777777" w:rsidR="008249D6" w:rsidRDefault="008249D6" w:rsidP="008249D6">
            <w:pPr>
              <w:rPr>
                <w:rFonts w:ascii="Lato" w:hAnsi="Lato"/>
                <w:sz w:val="20"/>
              </w:rPr>
            </w:pPr>
          </w:p>
        </w:tc>
      </w:tr>
      <w:tr w:rsidR="008249D6" w:rsidRPr="00CB5375" w14:paraId="4B00DB65"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13E9AB3C"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65AE7BB" w14:textId="14C3E0D3" w:rsidR="008249D6" w:rsidRPr="00CB5375" w:rsidRDefault="008249D6" w:rsidP="008249D6">
            <w:pPr>
              <w:rPr>
                <w:rFonts w:ascii="Lato" w:hAnsi="Lato"/>
                <w:sz w:val="20"/>
              </w:rPr>
            </w:pPr>
            <w:r w:rsidRPr="00CB5375">
              <w:rPr>
                <w:rFonts w:ascii="Lato" w:hAnsi="Lato"/>
                <w:sz w:val="20"/>
              </w:rPr>
              <w:t>Świętokrzyski Urząd Wojewódzki</w:t>
            </w:r>
          </w:p>
        </w:tc>
        <w:tc>
          <w:tcPr>
            <w:tcW w:w="1066" w:type="dxa"/>
            <w:tcBorders>
              <w:top w:val="single" w:sz="4" w:space="0" w:color="000000"/>
              <w:left w:val="single" w:sz="4" w:space="0" w:color="000000"/>
              <w:bottom w:val="single" w:sz="4" w:space="0" w:color="000000"/>
              <w:right w:val="single" w:sz="4" w:space="0" w:color="000000"/>
            </w:tcBorders>
          </w:tcPr>
          <w:p w14:paraId="6878969F"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7537399C" w14:textId="3994BEA4"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62AA0C6E"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30ABD46B" w14:textId="77777777" w:rsidR="008249D6" w:rsidRDefault="008249D6" w:rsidP="008249D6">
            <w:pPr>
              <w:rPr>
                <w:rFonts w:ascii="Lato" w:hAnsi="Lato"/>
                <w:sz w:val="20"/>
              </w:rPr>
            </w:pPr>
          </w:p>
        </w:tc>
      </w:tr>
      <w:tr w:rsidR="008249D6" w:rsidRPr="00CB5375" w14:paraId="1037F3B0" w14:textId="77777777" w:rsidTr="00A9124F">
        <w:trPr>
          <w:trHeight w:val="1719"/>
        </w:trPr>
        <w:tc>
          <w:tcPr>
            <w:tcW w:w="585" w:type="dxa"/>
            <w:tcBorders>
              <w:top w:val="single" w:sz="4" w:space="0" w:color="000000"/>
              <w:left w:val="single" w:sz="4" w:space="0" w:color="000000"/>
              <w:bottom w:val="single" w:sz="4" w:space="0" w:color="000000"/>
              <w:right w:val="single" w:sz="4" w:space="0" w:color="000000"/>
            </w:tcBorders>
          </w:tcPr>
          <w:p w14:paraId="7AED9950" w14:textId="77777777" w:rsidR="008249D6" w:rsidRPr="00A406FF" w:rsidRDefault="008249D6" w:rsidP="000F6948">
            <w:pPr>
              <w:pStyle w:val="Akapitzlist"/>
              <w:numPr>
                <w:ilvl w:val="0"/>
                <w:numId w:val="3"/>
              </w:numPr>
              <w:ind w:left="114" w:hanging="57"/>
              <w:rPr>
                <w:rFonts w:ascii="Lato" w:hAnsi="Lato"/>
              </w:rPr>
            </w:pPr>
          </w:p>
        </w:tc>
        <w:tc>
          <w:tcPr>
            <w:tcW w:w="1770" w:type="dxa"/>
            <w:tcBorders>
              <w:top w:val="single" w:sz="4" w:space="0" w:color="000000"/>
              <w:left w:val="single" w:sz="4" w:space="0" w:color="000000"/>
              <w:bottom w:val="single" w:sz="4" w:space="0" w:color="000000"/>
              <w:right w:val="single" w:sz="4" w:space="0" w:color="000000"/>
            </w:tcBorders>
          </w:tcPr>
          <w:p w14:paraId="081F9A49" w14:textId="1A627811" w:rsidR="008249D6" w:rsidRPr="00CB5375" w:rsidRDefault="008249D6" w:rsidP="008249D6">
            <w:pPr>
              <w:rPr>
                <w:rFonts w:ascii="Lato" w:hAnsi="Lato"/>
                <w:sz w:val="20"/>
              </w:rPr>
            </w:pPr>
            <w:r w:rsidRPr="00CB5375">
              <w:rPr>
                <w:rFonts w:ascii="Lato" w:hAnsi="Lato"/>
                <w:sz w:val="20"/>
              </w:rPr>
              <w:t>Lubuski Urząd Wojewódzki</w:t>
            </w:r>
          </w:p>
        </w:tc>
        <w:tc>
          <w:tcPr>
            <w:tcW w:w="1066" w:type="dxa"/>
            <w:tcBorders>
              <w:top w:val="single" w:sz="4" w:space="0" w:color="000000"/>
              <w:left w:val="single" w:sz="4" w:space="0" w:color="000000"/>
              <w:bottom w:val="single" w:sz="4" w:space="0" w:color="000000"/>
              <w:right w:val="single" w:sz="4" w:space="0" w:color="000000"/>
            </w:tcBorders>
          </w:tcPr>
          <w:p w14:paraId="3F6E9EB0"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11CA9A4F" w14:textId="4EA4D986"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248E9068"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C46B91B" w14:textId="77777777" w:rsidR="008249D6" w:rsidRDefault="008249D6" w:rsidP="008249D6">
            <w:pPr>
              <w:rPr>
                <w:rFonts w:ascii="Lato" w:hAnsi="Lato"/>
                <w:sz w:val="20"/>
              </w:rPr>
            </w:pPr>
          </w:p>
        </w:tc>
      </w:tr>
    </w:tbl>
    <w:p w14:paraId="30827624" w14:textId="77777777" w:rsidR="004527A6" w:rsidRPr="00CB5375" w:rsidRDefault="004527A6">
      <w:pPr>
        <w:spacing w:after="0"/>
        <w:ind w:left="-1440" w:right="15398"/>
        <w:rPr>
          <w:rFonts w:ascii="Lato" w:hAnsi="Lato"/>
        </w:rPr>
      </w:pPr>
    </w:p>
    <w:p w14:paraId="0F567B52" w14:textId="77777777" w:rsidR="000476A4" w:rsidRPr="00CB5375" w:rsidRDefault="000476A4">
      <w:pPr>
        <w:rPr>
          <w:rFonts w:ascii="Lato" w:hAnsi="Lato"/>
        </w:rPr>
      </w:pPr>
    </w:p>
    <w:sectPr w:rsidR="000476A4" w:rsidRPr="00CB5375">
      <w:footerReference w:type="default" r:id="rId8"/>
      <w:pgSz w:w="16838" w:h="11906" w:orient="landscape"/>
      <w:pgMar w:top="572"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DBEDC" w14:textId="77777777" w:rsidR="00E42CA3" w:rsidRDefault="00E42CA3" w:rsidP="00E42CA3">
      <w:pPr>
        <w:spacing w:after="0" w:line="240" w:lineRule="auto"/>
      </w:pPr>
      <w:r>
        <w:separator/>
      </w:r>
    </w:p>
  </w:endnote>
  <w:endnote w:type="continuationSeparator" w:id="0">
    <w:p w14:paraId="795C3BBB" w14:textId="77777777" w:rsidR="00E42CA3" w:rsidRDefault="00E42CA3" w:rsidP="00E4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00"/>
    <w:family w:val="swiss"/>
    <w:pitch w:val="variable"/>
    <w:sig w:usb0="E10002FF" w:usb1="5000ECFF" w:usb2="00000021" w:usb3="00000000" w:csb0="0000019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4868708"/>
      <w:docPartObj>
        <w:docPartGallery w:val="Page Numbers (Bottom of Page)"/>
        <w:docPartUnique/>
      </w:docPartObj>
    </w:sdtPr>
    <w:sdtContent>
      <w:p w14:paraId="2B399D74" w14:textId="5B2B7AFE" w:rsidR="00C536C9" w:rsidRDefault="00C536C9">
        <w:pPr>
          <w:pStyle w:val="Stopka"/>
          <w:jc w:val="right"/>
        </w:pPr>
        <w:r>
          <w:fldChar w:fldCharType="begin"/>
        </w:r>
        <w:r>
          <w:instrText>PAGE   \* MERGEFORMAT</w:instrText>
        </w:r>
        <w:r>
          <w:fldChar w:fldCharType="separate"/>
        </w:r>
        <w:r>
          <w:t>2</w:t>
        </w:r>
        <w:r>
          <w:fldChar w:fldCharType="end"/>
        </w:r>
      </w:p>
    </w:sdtContent>
  </w:sdt>
  <w:p w14:paraId="342BEF79" w14:textId="77777777" w:rsidR="00E42CA3" w:rsidRDefault="00E42C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D7D0" w14:textId="77777777" w:rsidR="00E42CA3" w:rsidRDefault="00E42CA3" w:rsidP="00E42CA3">
      <w:pPr>
        <w:spacing w:after="0" w:line="240" w:lineRule="auto"/>
      </w:pPr>
      <w:r>
        <w:separator/>
      </w:r>
    </w:p>
  </w:footnote>
  <w:footnote w:type="continuationSeparator" w:id="0">
    <w:p w14:paraId="353FA028" w14:textId="77777777" w:rsidR="00E42CA3" w:rsidRDefault="00E42CA3" w:rsidP="00E42C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137EE"/>
    <w:multiLevelType w:val="hybridMultilevel"/>
    <w:tmpl w:val="E1AE6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222E9D"/>
    <w:multiLevelType w:val="hybridMultilevel"/>
    <w:tmpl w:val="6770A4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6845C1B"/>
    <w:multiLevelType w:val="hybridMultilevel"/>
    <w:tmpl w:val="94EED87E"/>
    <w:lvl w:ilvl="0" w:tplc="6C0C9A2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02688563">
    <w:abstractNumId w:val="2"/>
  </w:num>
  <w:num w:numId="2" w16cid:durableId="1032460010">
    <w:abstractNumId w:val="1"/>
  </w:num>
  <w:num w:numId="3" w16cid:durableId="177223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A6"/>
    <w:rsid w:val="00004B94"/>
    <w:rsid w:val="000468BA"/>
    <w:rsid w:val="000476A4"/>
    <w:rsid w:val="00095A93"/>
    <w:rsid w:val="000A25CF"/>
    <w:rsid w:val="000A484E"/>
    <w:rsid w:val="000B09DB"/>
    <w:rsid w:val="000F6948"/>
    <w:rsid w:val="000F7028"/>
    <w:rsid w:val="00125A78"/>
    <w:rsid w:val="00173001"/>
    <w:rsid w:val="001A2E97"/>
    <w:rsid w:val="001B3571"/>
    <w:rsid w:val="00220A1E"/>
    <w:rsid w:val="00220D52"/>
    <w:rsid w:val="00237649"/>
    <w:rsid w:val="00241DFB"/>
    <w:rsid w:val="002A5D51"/>
    <w:rsid w:val="002D2C4D"/>
    <w:rsid w:val="002D7B4F"/>
    <w:rsid w:val="002E715B"/>
    <w:rsid w:val="002F15A7"/>
    <w:rsid w:val="002F4C67"/>
    <w:rsid w:val="0030221E"/>
    <w:rsid w:val="00326BEE"/>
    <w:rsid w:val="0037704B"/>
    <w:rsid w:val="00397AB2"/>
    <w:rsid w:val="003F6723"/>
    <w:rsid w:val="0044553C"/>
    <w:rsid w:val="004527A6"/>
    <w:rsid w:val="00455B62"/>
    <w:rsid w:val="00474A18"/>
    <w:rsid w:val="00483510"/>
    <w:rsid w:val="004B0829"/>
    <w:rsid w:val="004B7919"/>
    <w:rsid w:val="004D3547"/>
    <w:rsid w:val="004E7617"/>
    <w:rsid w:val="004F09F7"/>
    <w:rsid w:val="005356CB"/>
    <w:rsid w:val="00536843"/>
    <w:rsid w:val="00593188"/>
    <w:rsid w:val="005D3ADF"/>
    <w:rsid w:val="005E24BC"/>
    <w:rsid w:val="00627FA8"/>
    <w:rsid w:val="00633E8C"/>
    <w:rsid w:val="006373D1"/>
    <w:rsid w:val="0066452E"/>
    <w:rsid w:val="00687469"/>
    <w:rsid w:val="006C7002"/>
    <w:rsid w:val="00706EFA"/>
    <w:rsid w:val="00714BEB"/>
    <w:rsid w:val="00744208"/>
    <w:rsid w:val="00774654"/>
    <w:rsid w:val="00793E82"/>
    <w:rsid w:val="007B3F9A"/>
    <w:rsid w:val="007C10EE"/>
    <w:rsid w:val="007E7B66"/>
    <w:rsid w:val="008249D6"/>
    <w:rsid w:val="0083244A"/>
    <w:rsid w:val="008B42EB"/>
    <w:rsid w:val="008B7F0F"/>
    <w:rsid w:val="00907BB8"/>
    <w:rsid w:val="00917765"/>
    <w:rsid w:val="0092165D"/>
    <w:rsid w:val="009333BB"/>
    <w:rsid w:val="009608F1"/>
    <w:rsid w:val="009804D0"/>
    <w:rsid w:val="009C1D25"/>
    <w:rsid w:val="009E7EF1"/>
    <w:rsid w:val="009F5AB3"/>
    <w:rsid w:val="00A2749C"/>
    <w:rsid w:val="00A406FF"/>
    <w:rsid w:val="00A9124F"/>
    <w:rsid w:val="00A95476"/>
    <w:rsid w:val="00A962B9"/>
    <w:rsid w:val="00B45D40"/>
    <w:rsid w:val="00B55E94"/>
    <w:rsid w:val="00B870DB"/>
    <w:rsid w:val="00B912BB"/>
    <w:rsid w:val="00B956B1"/>
    <w:rsid w:val="00BB2DBD"/>
    <w:rsid w:val="00BF4663"/>
    <w:rsid w:val="00C32665"/>
    <w:rsid w:val="00C4022A"/>
    <w:rsid w:val="00C536C9"/>
    <w:rsid w:val="00C67DC2"/>
    <w:rsid w:val="00C752F6"/>
    <w:rsid w:val="00CB5375"/>
    <w:rsid w:val="00D165DD"/>
    <w:rsid w:val="00D71543"/>
    <w:rsid w:val="00D74DE4"/>
    <w:rsid w:val="00D867BE"/>
    <w:rsid w:val="00D96D21"/>
    <w:rsid w:val="00DA6905"/>
    <w:rsid w:val="00DD1D3D"/>
    <w:rsid w:val="00E06904"/>
    <w:rsid w:val="00E2180E"/>
    <w:rsid w:val="00E4083B"/>
    <w:rsid w:val="00E42CA3"/>
    <w:rsid w:val="00E62F8D"/>
    <w:rsid w:val="00EA1B12"/>
    <w:rsid w:val="00EA4C46"/>
    <w:rsid w:val="00EC27ED"/>
    <w:rsid w:val="00EE73EA"/>
    <w:rsid w:val="00F132D4"/>
    <w:rsid w:val="00F7787D"/>
    <w:rsid w:val="00FA2F2F"/>
    <w:rsid w:val="00FB0102"/>
    <w:rsid w:val="00FC2D02"/>
    <w:rsid w:val="00FD1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9C2AA"/>
  <w15:docId w15:val="{0D9E86BD-555D-4164-9F83-3D157F6F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09DB"/>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uiPriority w:val="34"/>
    <w:qFormat/>
    <w:rsid w:val="00FC2D02"/>
    <w:pPr>
      <w:spacing w:line="259" w:lineRule="auto"/>
      <w:ind w:left="720"/>
      <w:contextualSpacing/>
    </w:pPr>
    <w:rPr>
      <w:rFonts w:ascii="Calibri" w:eastAsia="Calibri" w:hAnsi="Calibri" w:cs="Calibri"/>
      <w:kern w:val="0"/>
      <w:sz w:val="22"/>
      <w:szCs w:val="22"/>
      <w:lang w:val="pl"/>
      <w14:ligatures w14:val="none"/>
    </w:rPr>
  </w:style>
  <w:style w:type="character" w:styleId="Odwoaniedokomentarza">
    <w:name w:val="annotation reference"/>
    <w:basedOn w:val="Domylnaczcionkaakapitu"/>
    <w:uiPriority w:val="99"/>
    <w:semiHidden/>
    <w:unhideWhenUsed/>
    <w:rsid w:val="008B7F0F"/>
    <w:rPr>
      <w:sz w:val="16"/>
      <w:szCs w:val="16"/>
    </w:rPr>
  </w:style>
  <w:style w:type="paragraph" w:styleId="Tekstkomentarza">
    <w:name w:val="annotation text"/>
    <w:basedOn w:val="Normalny"/>
    <w:link w:val="TekstkomentarzaZnak"/>
    <w:uiPriority w:val="99"/>
    <w:unhideWhenUsed/>
    <w:rsid w:val="008B7F0F"/>
    <w:pPr>
      <w:spacing w:line="240" w:lineRule="auto"/>
    </w:pPr>
    <w:rPr>
      <w:sz w:val="20"/>
      <w:szCs w:val="20"/>
    </w:rPr>
  </w:style>
  <w:style w:type="character" w:customStyle="1" w:styleId="TekstkomentarzaZnak">
    <w:name w:val="Tekst komentarza Znak"/>
    <w:basedOn w:val="Domylnaczcionkaakapitu"/>
    <w:link w:val="Tekstkomentarza"/>
    <w:uiPriority w:val="99"/>
    <w:rsid w:val="008B7F0F"/>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8B7F0F"/>
    <w:rPr>
      <w:b/>
      <w:bCs/>
    </w:rPr>
  </w:style>
  <w:style w:type="character" w:customStyle="1" w:styleId="TematkomentarzaZnak">
    <w:name w:val="Temat komentarza Znak"/>
    <w:basedOn w:val="TekstkomentarzaZnak"/>
    <w:link w:val="Tematkomentarza"/>
    <w:uiPriority w:val="99"/>
    <w:semiHidden/>
    <w:rsid w:val="008B7F0F"/>
    <w:rPr>
      <w:rFonts w:ascii="Calibri" w:eastAsia="Calibri" w:hAnsi="Calibri" w:cs="Calibri"/>
      <w:b/>
      <w:bCs/>
      <w:color w:val="000000"/>
      <w:sz w:val="20"/>
      <w:szCs w:val="20"/>
    </w:rPr>
  </w:style>
  <w:style w:type="paragraph" w:styleId="Nagwek">
    <w:name w:val="header"/>
    <w:basedOn w:val="Normalny"/>
    <w:link w:val="NagwekZnak"/>
    <w:uiPriority w:val="99"/>
    <w:unhideWhenUsed/>
    <w:rsid w:val="00E42C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CA3"/>
    <w:rPr>
      <w:rFonts w:ascii="Calibri" w:eastAsia="Calibri" w:hAnsi="Calibri" w:cs="Calibri"/>
      <w:color w:val="000000"/>
      <w:sz w:val="22"/>
    </w:rPr>
  </w:style>
  <w:style w:type="paragraph" w:styleId="Stopka">
    <w:name w:val="footer"/>
    <w:basedOn w:val="Normalny"/>
    <w:link w:val="StopkaZnak"/>
    <w:uiPriority w:val="99"/>
    <w:unhideWhenUsed/>
    <w:rsid w:val="00E42C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CA3"/>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25971">
      <w:bodyDiv w:val="1"/>
      <w:marLeft w:val="0"/>
      <w:marRight w:val="0"/>
      <w:marTop w:val="0"/>
      <w:marBottom w:val="0"/>
      <w:divBdr>
        <w:top w:val="none" w:sz="0" w:space="0" w:color="auto"/>
        <w:left w:val="none" w:sz="0" w:space="0" w:color="auto"/>
        <w:bottom w:val="none" w:sz="0" w:space="0" w:color="auto"/>
        <w:right w:val="none" w:sz="0" w:space="0" w:color="auto"/>
      </w:divBdr>
      <w:divsChild>
        <w:div w:id="1156457138">
          <w:marLeft w:val="0"/>
          <w:marRight w:val="0"/>
          <w:marTop w:val="150"/>
          <w:marBottom w:val="168"/>
          <w:divBdr>
            <w:top w:val="none" w:sz="0" w:space="0" w:color="auto"/>
            <w:left w:val="none" w:sz="0" w:space="0" w:color="auto"/>
            <w:bottom w:val="none" w:sz="0" w:space="0" w:color="auto"/>
            <w:right w:val="none" w:sz="0" w:space="0" w:color="auto"/>
          </w:divBdr>
        </w:div>
      </w:divsChild>
    </w:div>
    <w:div w:id="1914504663">
      <w:bodyDiv w:val="1"/>
      <w:marLeft w:val="0"/>
      <w:marRight w:val="0"/>
      <w:marTop w:val="0"/>
      <w:marBottom w:val="0"/>
      <w:divBdr>
        <w:top w:val="none" w:sz="0" w:space="0" w:color="auto"/>
        <w:left w:val="none" w:sz="0" w:space="0" w:color="auto"/>
        <w:bottom w:val="none" w:sz="0" w:space="0" w:color="auto"/>
        <w:right w:val="none" w:sz="0" w:space="0" w:color="auto"/>
      </w:divBdr>
      <w:divsChild>
        <w:div w:id="1430157817">
          <w:marLeft w:val="0"/>
          <w:marRight w:val="0"/>
          <w:marTop w:val="150"/>
          <w:marBottom w:val="168"/>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6854-3BA0-424D-95B6-069138CB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5183</Words>
  <Characters>31099</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Kobus</dc:creator>
  <cp:keywords/>
  <cp:lastModifiedBy>Bzducha Robert</cp:lastModifiedBy>
  <cp:revision>5</cp:revision>
  <dcterms:created xsi:type="dcterms:W3CDTF">2026-03-05T08:56:00Z</dcterms:created>
  <dcterms:modified xsi:type="dcterms:W3CDTF">2026-03-05T09:16:00Z</dcterms:modified>
</cp:coreProperties>
</file>